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УТВЕРЖДАЮ</w:t>
      </w: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Ректор</w:t>
      </w: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__________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Кокшаров</w:t>
      </w:r>
    </w:p>
    <w:p>
      <w:pPr>
        <w:pStyle w:val="Normal"/>
        <w:shd w:val="clear" w:color="auto" w:fill="ffffff"/>
        <w:ind w:firstLine="595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>___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/>
          <w:sz w:val="24"/>
          <w:szCs w:val="24"/>
          <w:rtl w:val="0"/>
          <w:lang w:val="ru-RU"/>
        </w:rPr>
        <w:t xml:space="preserve">_____________2015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"/>
        <w:shd w:val="clear" w:color="auto" w:fill="ffffff"/>
        <w:ind w:right="1042" w:firstLine="5954"/>
        <w:rPr>
          <w:b w:val="1"/>
          <w:bCs w:val="1"/>
          <w:spacing w:val="-5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 должностях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доцента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лектора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лектора 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и тренера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преподавателя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УрФУ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СМК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ПВД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-6.2-01-__-2015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Версия </w:t>
      </w:r>
      <w:r>
        <w:rPr>
          <w:rFonts w:ascii="Times New Roman"/>
          <w:sz w:val="24"/>
          <w:szCs w:val="24"/>
          <w:rtl w:val="0"/>
          <w:lang w:val="ru-RU"/>
        </w:rPr>
        <w:t>1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Дата введения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Приказ №</w:t>
      </w:r>
      <w:r>
        <w:rPr>
          <w:rFonts w:ascii="Times New Roman"/>
          <w:sz w:val="24"/>
          <w:szCs w:val="24"/>
          <w:rtl w:val="0"/>
          <w:lang w:val="ru-RU"/>
        </w:rPr>
        <w:t xml:space="preserve">___________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/>
          <w:sz w:val="24"/>
          <w:szCs w:val="24"/>
          <w:rtl w:val="0"/>
          <w:lang w:val="ru-RU"/>
        </w:rPr>
        <w:t>____________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hd w:val="clear" w:color="auto" w:fill="ffffff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rPr>
          <w:sz w:val="24"/>
          <w:szCs w:val="24"/>
        </w:rPr>
      </w:pPr>
    </w:p>
    <w:p>
      <w:pPr>
        <w:pStyle w:val="Body Text"/>
        <w:jc w:val="center"/>
        <w:rPr>
          <w:rtl w:val="0"/>
        </w:rPr>
      </w:pPr>
      <w:r>
        <w:rPr>
          <w:rtl w:val="0"/>
          <w:lang w:val="ru-RU"/>
        </w:rPr>
        <w:t>Екатеринбург</w:t>
      </w:r>
    </w:p>
    <w:p>
      <w:pPr>
        <w:pStyle w:val="Body Text"/>
        <w:jc w:val="center"/>
        <w:rPr>
          <w:rtl w:val="0"/>
        </w:rPr>
      </w:pPr>
      <w:r>
        <w:rPr>
          <w:rtl w:val="0"/>
          <w:lang w:val="ru-RU"/>
        </w:rPr>
        <w:t>2015</w:t>
      </w:r>
    </w:p>
    <w:p>
      <w:pPr>
        <w:pStyle w:val="Normal"/>
        <w:widowControl w:val="1"/>
      </w:pPr>
      <w:r>
        <w:rPr>
          <w:rtl w:val="0"/>
        </w:rPr>
        <w:br w:type="page"/>
      </w:r>
    </w:p>
    <w:p>
      <w:pPr>
        <w:pStyle w:val="Normal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jc w:val="center"/>
        <w:rPr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Содержание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1"/>
        <w:spacing w:before="120" w:after="0"/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t xml:space="preserve"> TOC \t "heading 1, 1"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1. Назначение и область применения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2. Нормативные документы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3. Термины, обозначения и сокращения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_Toc2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 Основная часть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_Toc3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4.1. Общие положения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_Toc4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4.2. Прием на работу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_Toc5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4.3. Деятельность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_Toc6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4.4. Условия оплаты труда 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_Toc7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6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4.5. Рабочее время и продолжительность отпуска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_Toc8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4.6. Расторжение трудового договора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_Toc9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5. Ответственность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_Toc10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7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Лист согласования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_Toc11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8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Лист рассылки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_Toc12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10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TOC 1"/>
      </w:pPr>
      <w:r>
        <w:rPr>
          <w:rFonts w:ascii="Arial Unicode MS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Лист регистрации изменений</w:t>
        <w:tab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begin" w:fldLock="0"/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PAGEREF _Toc13 \h 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separate" w:fldLock="0"/>
      </w:r>
      <w:r>
        <w:rPr>
          <w:rFonts w:ascii="Arial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11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pStyle w:val="heading 1"/>
        <w:spacing w:before="120" w:after="0"/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" w:id="0"/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Назначение и область применения</w:t>
      </w:r>
      <w:bookmarkEnd w:id="0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Положение определяет статус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УрФУ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описывает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права 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обязанности специалистов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принятых на работу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эти должности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Положение распространяется на все образовательные подразделения УрФУ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12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Toc1" w:id="1"/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Нормативные документы</w:t>
      </w:r>
      <w:bookmarkEnd w:id="1"/>
    </w:p>
    <w:p>
      <w:pPr>
        <w:pStyle w:val="Normal"/>
        <w:ind w:firstLine="54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Конституция Российской Федерации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Трудовой кодекс Российской Федерации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30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декабря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2001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197-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Федеральный закон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29.12.2012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273-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ФЗ «Об образовании в Российской Федерации»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Иные законодательные акты и иные нормативные правовые акты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Устав Университета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tabs>
          <w:tab w:val="left" w:pos="851"/>
        </w:tabs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 Коллективный договор между Федеральным государственным автономным образовательным учреждением высшего профессионального образования «Уральский федеральный университет имени первого Президента России Б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Ельцина»  и работниками университета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Приказы и распоряжения ректора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ind w:left="851" w:hanging="142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Локальные акты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действующие в Университете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rPr>
          <w:sz w:val="24"/>
          <w:szCs w:val="24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2" w:id="2"/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Термины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обозначения и сокращения</w:t>
      </w:r>
      <w:bookmarkEnd w:id="2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2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7906"/>
      </w:tblGrid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УрФУ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Университет</w:t>
            </w:r>
          </w:p>
        </w:tc>
        <w:tc>
          <w:tcPr>
            <w:tcW w:type="dxa" w:w="7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Iau?iue"/>
              <w:ind w:left="176" w:hanging="176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 федеральное государственное автономное образовательное учреждение высшего профессионального образования «Уральский федеральный  университет имени первого Президента России 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Ельцина»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Iau?iue"/>
              <w:ind w:left="176" w:hanging="176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73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ЮУ  </w:t>
            </w:r>
          </w:p>
        </w:tc>
        <w:tc>
          <w:tcPr>
            <w:tcW w:type="dxa" w:w="7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  юридическое управление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rmal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УДиОВ</w:t>
            </w:r>
          </w:p>
        </w:tc>
        <w:tc>
          <w:tcPr>
            <w:tcW w:type="dxa" w:w="7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–  управление по делопроизводству и общим вопросам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Iau?iue"/>
        <w:jc w:val="both"/>
        <w:rPr>
          <w:sz w:val="24"/>
          <w:szCs w:val="24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ab/>
        <w:tab/>
        <w:t xml:space="preserve">     </w:t>
      </w:r>
    </w:p>
    <w:p>
      <w:pPr>
        <w:pStyle w:val="Iau?iue"/>
        <w:ind w:left="2552" w:hanging="2552"/>
        <w:jc w:val="both"/>
        <w:rPr>
          <w:sz w:val="24"/>
          <w:szCs w:val="24"/>
          <w:lang w:val="ru-RU"/>
        </w:rPr>
      </w:pPr>
    </w:p>
    <w:p>
      <w:pPr>
        <w:pStyle w:val="Iau?iue"/>
        <w:jc w:val="both"/>
        <w:rPr>
          <w:sz w:val="24"/>
          <w:szCs w:val="24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      </w:t>
        <w:tab/>
        <w:tab/>
        <w:t xml:space="preserve">     </w:t>
      </w:r>
    </w:p>
    <w:p>
      <w:pPr>
        <w:pStyle w:val="Iau?iue"/>
        <w:jc w:val="both"/>
        <w:rPr>
          <w:sz w:val="24"/>
          <w:szCs w:val="24"/>
          <w:lang w:val="ru-RU"/>
        </w:rPr>
      </w:pPr>
    </w:p>
    <w:p>
      <w:pPr>
        <w:pStyle w:val="Iau?iue"/>
        <w:jc w:val="both"/>
        <w:rPr>
          <w:color w:val="000000"/>
          <w:sz w:val="24"/>
          <w:szCs w:val="24"/>
          <w:u w:color="000000"/>
          <w:lang w:val="ru-RU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ab/>
        <w:tab/>
        <w:t xml:space="preserve">    </w:t>
      </w:r>
    </w:p>
    <w:p>
      <w:pPr>
        <w:pStyle w:val="Iau?iue"/>
        <w:ind w:left="2552" w:hanging="2552"/>
        <w:rPr>
          <w:sz w:val="24"/>
          <w:szCs w:val="24"/>
          <w:lang w:val="ru-RU"/>
        </w:rPr>
      </w:pPr>
    </w:p>
    <w:p>
      <w:pPr>
        <w:pStyle w:val="Iau?iue"/>
        <w:jc w:val="both"/>
        <w:rPr>
          <w:sz w:val="24"/>
          <w:szCs w:val="24"/>
          <w:lang w:val="ru-RU"/>
        </w:rPr>
      </w:pPr>
    </w:p>
    <w:p>
      <w:pPr>
        <w:pStyle w:val="Normal"/>
        <w:widowControl w:val="1"/>
      </w:pPr>
      <w:r>
        <w:rPr>
          <w:sz w:val="24"/>
          <w:szCs w:val="24"/>
          <w:rtl w:val="0"/>
        </w:rPr>
        <w:br w:type="page"/>
      </w:r>
    </w:p>
    <w:p>
      <w:pPr>
        <w:pStyle w:val="Normal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3" w:id="3"/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>Основная часть</w:t>
      </w:r>
      <w:bookmarkEnd w:id="3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4" w:id="4"/>
      <w:r>
        <w:rPr>
          <w:rFonts w:ascii="Times New Roman"/>
          <w:sz w:val="24"/>
          <w:szCs w:val="24"/>
          <w:rtl w:val="0"/>
          <w:lang w:val="ru-RU"/>
        </w:rPr>
        <w:t xml:space="preserve">4.1. </w:t>
      </w:r>
      <w:r>
        <w:rPr>
          <w:rFonts w:hAnsi="Times New Roman" w:hint="default"/>
          <w:sz w:val="24"/>
          <w:szCs w:val="24"/>
          <w:rtl w:val="0"/>
          <w:lang w:val="ru-RU"/>
        </w:rPr>
        <w:t>Общие положения</w:t>
      </w:r>
      <w:bookmarkEnd w:id="4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целях дифференциации  деятельности профессорско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преподавательского состава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создания комфортных условий для высокопроизводительного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результативного и качественного труда преподавателей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основной функцией которых является выполнение учебной нагрузки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 исключения в этих целях из совокупной нагрузки преподавателя научноисследовательской работы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перечень должностей УрФУ вводятся должности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доцентлектор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 и тренер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относятся к категории иных научно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педагогических работников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5" w:id="5"/>
      <w:r>
        <w:rPr>
          <w:rFonts w:ascii="Times New Roman"/>
          <w:sz w:val="24"/>
          <w:szCs w:val="24"/>
          <w:rtl w:val="0"/>
          <w:lang w:val="ru-RU"/>
        </w:rPr>
        <w:t xml:space="preserve">4.2. </w:t>
      </w:r>
      <w:r>
        <w:rPr>
          <w:rFonts w:hAnsi="Times New Roman" w:hint="default"/>
          <w:sz w:val="24"/>
          <w:szCs w:val="24"/>
          <w:rtl w:val="0"/>
          <w:lang w:val="ru-RU"/>
        </w:rPr>
        <w:t>Прием на работу</w:t>
      </w:r>
      <w:bookmarkEnd w:id="5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4.2.1.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Прием на работу на должности 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осуществляется в соответствии с действующим трудовым законодательством РФ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штатным расписанием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введенным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по предложению руководителя структурного образовательного подразделения УрФУ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sz w:val="24"/>
          <w:szCs w:val="24"/>
          <w:rtl w:val="0"/>
          <w:lang w:val="ru-RU"/>
        </w:rPr>
        <w:t>4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.2.2.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 должности 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могут быть приняты лица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  соответствующие квалификационным требованиям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лектор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диплом о высшем образовании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специалитет или магистратура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наличие ученой степени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стаж педагогической работы не менее пяти лет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лектор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диплом о высшем образовании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специалитет или магистратура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стаж педагогической работы не менее трех лет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исключением преподавателей иностранного языка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);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тренер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преподаватель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диплом о высшем образовании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специалитет или магистратура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4.2.3.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Прием на работу на должности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осуществляется приказом ректора Университета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изданным на основании заключенного трудового договора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4.2.4.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На должность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принимаются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как правило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лица для ведения педагогической нагрузки по физической культуре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практические занятия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4.2.5.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Срок трудового договора с доцентом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лектором и тренером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преподавателем определяется в соответствии с трудовым законодательством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 этом должности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преподавателя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 отличие от должности профессорско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преподавательского состава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не являются основанием для заключения срочного трудового договора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4.2.6.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Соответствие работников занимаемым должностям 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подтверждается аттестацией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которая проводится не реже одного раза в два года в соответствии с Положением о порядке проведения аттестации иных научно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педагогических работников УрФУ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6" w:id="6"/>
      <w:r>
        <w:rPr>
          <w:rFonts w:ascii="Times New Roman"/>
          <w:sz w:val="24"/>
          <w:szCs w:val="24"/>
          <w:rtl w:val="0"/>
          <w:lang w:val="ru-RU"/>
        </w:rPr>
        <w:t xml:space="preserve">4.3. </w:t>
      </w:r>
      <w:r>
        <w:rPr>
          <w:rFonts w:hAnsi="Times New Roman" w:hint="default"/>
          <w:sz w:val="24"/>
          <w:szCs w:val="24"/>
          <w:rtl w:val="0"/>
          <w:lang w:val="ru-RU"/>
        </w:rPr>
        <w:t>Деятельность</w:t>
      </w:r>
      <w:bookmarkEnd w:id="6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4.3.1.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Доцент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тренер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принимаются в УрФУ на штатную должность для ведения педагогической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деятельности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Педагогическая деятельность 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тренерапреподавателя включает в себя выполнение следующих видов работ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учебной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методической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воспитательной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организационной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4.3.2.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Объем учебной нагрузки не должен превышать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900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часов в год из расчета на одну целую ставку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4.3.3.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Учебная нагрузка 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включает в себя прежде всего все виды аудиторной нагрузки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4.3.4.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Объем аудиторной нагрузки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из расчета на одну целую ставку должен составлять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18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24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часов в неделю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Объем аудиторной нагрузки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преподавателя из расчета на одну целую ставку должен составлять от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24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30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часов в неделю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4.3.5.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Объем и структура учебной нагрузки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других видов нагрузки определяется на основании ежегодного индивидуального плана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7" w:id="7"/>
      <w:r>
        <w:rPr>
          <w:rFonts w:ascii="Times New Roman"/>
          <w:sz w:val="24"/>
          <w:szCs w:val="24"/>
          <w:rtl w:val="0"/>
          <w:lang w:val="ru-RU"/>
        </w:rPr>
        <w:t xml:space="preserve">4.4. </w:t>
      </w:r>
      <w:r>
        <w:rPr>
          <w:rFonts w:hAnsi="Times New Roman" w:hint="default"/>
          <w:sz w:val="24"/>
          <w:szCs w:val="24"/>
          <w:rtl w:val="0"/>
          <w:lang w:val="ru-RU"/>
        </w:rPr>
        <w:t>Условия оплаты труда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bookmarkEnd w:id="7"/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4.4.1.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Оплата труда 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производится в зависимости от квалификации принимаемого работника и в соответствии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 условиями заключенных трудовых договоров и локальных нормативных актов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4.4.2.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Оплата труда 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осуществляется из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средств от приносящей доходы деятельности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внебюджетных средств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)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подразделения УрФУ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4.4.3.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Должностной оклад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устанавливается на уровне оклада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предусмотренного для должности доцента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Должностной оклад преподавателю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 и тренеру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 устанавливается на уровне окладов преподавателя или старшего 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с учетом соответствующей квалификации и педагогического стажа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 обязательным стимулирующим выплатам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устанавливаемым доценту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 и тренеру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при наличии соответствующего основания относятся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надбавка за ученое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звание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надбавка за непрерывный стаж работы в Университете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надбавка за почетные звания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4.4.4.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Доценту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 и тренеру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могут выплачиваться премии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надбавки и иные стимулирующие выплаты в соответствии с Положением об оплате труда работников УрФУ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коллективным договором и иными нормативными актами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8" w:id="8"/>
      <w:r>
        <w:rPr>
          <w:rFonts w:ascii="Times New Roman"/>
          <w:sz w:val="24"/>
          <w:szCs w:val="24"/>
          <w:rtl w:val="0"/>
          <w:lang w:val="ru-RU"/>
        </w:rPr>
        <w:t>4.5.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Рабочее время и продолжительность отпуска</w:t>
      </w:r>
      <w:bookmarkEnd w:id="8"/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4.5.1.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Нормальная продолжительность рабочего времени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лектора и тренера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преподавателя –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36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часов в неделю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4.5.2.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Доценту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лектору и тренеру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преподавателю предоставляется основной ежегодный оплачиваемый отпуск продолжительностью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28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календарных дней и ежегодный дополнительный оплачиваемый отпуск продолжительностью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28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календарных дней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за выполнение педагогической работы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heading 1"/>
        <w:keepNext w:val="0"/>
        <w:widowControl w:val="0"/>
        <w:spacing w:before="120" w:after="0"/>
        <w:ind w:firstLine="709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kern w:val="0"/>
          <w:sz w:val="24"/>
          <w:szCs w:val="24"/>
          <w:u w:color="000000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9" w:id="9"/>
      <w:r>
        <w:rPr>
          <w:rFonts w:ascii="Times New Roman"/>
          <w:sz w:val="24"/>
          <w:szCs w:val="24"/>
          <w:rtl w:val="0"/>
          <w:lang w:val="ru-RU"/>
        </w:rPr>
        <w:t xml:space="preserve">4.6. </w:t>
      </w:r>
      <w:r>
        <w:rPr>
          <w:rFonts w:hAnsi="Times New Roman" w:hint="default"/>
          <w:sz w:val="24"/>
          <w:szCs w:val="24"/>
          <w:rtl w:val="0"/>
          <w:lang w:val="ru-RU"/>
        </w:rPr>
        <w:t>Расторжение трудового договора</w:t>
      </w:r>
      <w:bookmarkEnd w:id="9"/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Трудовой договор с доцентом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преподавателем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лектором и тренером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преподавателем подлежит расторжению в порядке и на условиях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предусмотренных трудовым законодательством РФ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heading 1"/>
        <w:spacing w:before="120" w:after="0"/>
        <w:rPr>
          <w:rFonts w:ascii="Times New Roman" w:cs="Times New Roman" w:hAnsi="Times New Roman" w:eastAsia="Times New Roman"/>
          <w:sz w:val="24"/>
          <w:szCs w:val="24"/>
        </w:rPr>
      </w:pPr>
      <w:bookmarkStart w:name="_Toc10" w:id="10"/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sz w:val="24"/>
          <w:szCs w:val="24"/>
          <w:rtl w:val="0"/>
          <w:lang w:val="ru-RU"/>
        </w:rPr>
        <w:t>Ответственность</w:t>
      </w:r>
      <w:bookmarkEnd w:id="10"/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Ответственность за соблюдение требований данного положения несут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проректор по учебной работе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проректор по науке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проректор по экономике и стратегическому развитию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Изменения и дополнения в данное Положение вносятся в установленном в Университете порядке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spacing w:before="120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Normal"/>
        <w:rPr>
          <w:sz w:val="24"/>
          <w:szCs w:val="24"/>
        </w:rPr>
      </w:pPr>
    </w:p>
    <w:p>
      <w:pPr>
        <w:pStyle w:val="heading 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bookmarkStart w:name="_Toc11" w:id="11"/>
      <w:r>
        <w:rPr>
          <w:rFonts w:hAnsi="Times New Roman" w:hint="default"/>
          <w:sz w:val="24"/>
          <w:szCs w:val="24"/>
          <w:rtl w:val="0"/>
          <w:lang w:val="ru-RU"/>
        </w:rPr>
        <w:t>Лист согласования</w:t>
      </w:r>
      <w:bookmarkEnd w:id="11"/>
    </w:p>
    <w:p>
      <w:pPr>
        <w:pStyle w:val="heading 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widowControl w:val="0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05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869"/>
        <w:gridCol w:w="2188"/>
      </w:tblGrid>
      <w:tr>
        <w:tblPrEx>
          <w:shd w:val="clear" w:color="auto" w:fill="auto"/>
        </w:tblPrEx>
        <w:trPr>
          <w:trHeight w:val="7190" w:hRule="atLeast"/>
        </w:trPr>
        <w:tc>
          <w:tcPr>
            <w:tcW w:type="dxa" w:w="78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Проректор по учебной работе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Проректор по науке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Проректор по экономике и стратегическому развитию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Планово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финансовое управление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Начальник Управления кадров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Руководитель по качеству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Начальник ЮУ</w:t>
              <w:tab/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Начальник УДиОВ</w:t>
            </w:r>
          </w:p>
          <w:p>
            <w:pPr>
              <w:pStyle w:val="No Spacing"/>
              <w:widowControl w:val="1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2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Князев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Кружаев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Сандлер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Хафизова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Меньшикова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Шаврин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Ковалев</w:t>
            </w: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 Spacing"/>
              <w:widowControl w:val="1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Гончарова</w:t>
            </w:r>
          </w:p>
        </w:tc>
      </w:tr>
    </w:tbl>
    <w:p>
      <w:pPr>
        <w:pStyle w:val="heading 1"/>
        <w:widowControl w:val="0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120" w:line="240" w:lineRule="auto"/>
        <w:jc w:val="both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Исполнитель</w:t>
      </w:r>
      <w:r>
        <w:rPr>
          <w:rFonts w:ascii="Times New Roman"/>
          <w:rtl w:val="0"/>
          <w:lang w:val="ru-RU"/>
        </w:rPr>
        <w:t xml:space="preserve">: 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Токарева Рида Хусаиновна</w:t>
      </w:r>
    </w:p>
    <w:p>
      <w:pPr>
        <w:pStyle w:val="Normal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Тел</w:t>
      </w:r>
      <w:r>
        <w:rPr>
          <w:rFonts w:ascii="Times New Roman"/>
          <w:rtl w:val="0"/>
          <w:lang w:val="ru-RU"/>
        </w:rPr>
        <w:t>.:  375-45-90</w:t>
      </w:r>
    </w:p>
    <w:p>
      <w:pPr>
        <w:pStyle w:val="heading 1"/>
        <w:ind w:right="113" w:firstLine="624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heading 1"/>
        <w:ind w:right="113" w:firstLine="624"/>
        <w:rPr>
          <w:rFonts w:ascii="Times New Roman" w:cs="Times New Roman" w:hAnsi="Times New Roman" w:eastAsia="Times New Roman"/>
          <w:kern w:val="0"/>
          <w:sz w:val="24"/>
          <w:szCs w:val="24"/>
        </w:rPr>
      </w:pPr>
      <w:bookmarkStart w:name="_Toc12" w:id="12"/>
      <w:r>
        <w:rPr>
          <w:rFonts w:hAnsi="Times New Roman" w:hint="default"/>
          <w:kern w:val="0"/>
          <w:sz w:val="24"/>
          <w:szCs w:val="24"/>
          <w:rtl w:val="0"/>
          <w:lang w:val="ru-RU"/>
        </w:rPr>
        <w:t>Лист рассылки</w:t>
      </w:r>
      <w:bookmarkEnd w:id="12"/>
    </w:p>
    <w:p>
      <w:pPr>
        <w:pStyle w:val="Normal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widowControl w:val="1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ПОЛОЖЕНИЕ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 должностях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доцента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лектора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преподавателя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лектора и тренера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преподавателя УрФУ</w:t>
      </w:r>
    </w:p>
    <w:p>
      <w:pPr>
        <w:pStyle w:val="Normal"/>
        <w:shd w:val="clear" w:color="auto" w:fill="ffffff"/>
        <w:spacing w:line="360" w:lineRule="auto"/>
        <w:ind w:right="5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shd w:val="clear" w:color="auto" w:fill="ffffff"/>
        <w:spacing w:line="360" w:lineRule="auto"/>
        <w:ind w:right="5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СМК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ПВД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-6.2-01-__-2012</w:t>
      </w:r>
    </w:p>
    <w:p>
      <w:pPr>
        <w:pStyle w:val="Normal"/>
        <w:shd w:val="clear" w:color="auto" w:fill="ffffff"/>
        <w:spacing w:line="317" w:lineRule="exact"/>
        <w:ind w:right="5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  <w:ind w:firstLine="36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tbl>
      <w:tblPr>
        <w:tblW w:w="910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3"/>
        <w:gridCol w:w="1843"/>
        <w:gridCol w:w="2401"/>
        <w:gridCol w:w="1261"/>
        <w:gridCol w:w="1937"/>
      </w:tblGrid>
      <w:tr>
        <w:tblPrEx>
          <w:shd w:val="clear" w:color="auto" w:fill="auto"/>
        </w:tblPrEx>
        <w:trPr>
          <w:trHeight w:val="305" w:hRule="atLeast"/>
        </w:trPr>
        <w:tc>
          <w:tcPr>
            <w:tcW w:type="dxa" w:w="1663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ind w:firstLine="303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Номер</w:t>
            </w:r>
          </w:p>
          <w:p>
            <w:pPr>
              <w:pStyle w:val="Normal"/>
              <w:widowControl w:val="1"/>
              <w:ind w:firstLine="303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экземпляра</w:t>
            </w:r>
          </w:p>
        </w:tc>
        <w:tc>
          <w:tcPr>
            <w:tcW w:type="dxa" w:w="744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ind w:firstLine="303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 получил</w:t>
            </w:r>
          </w:p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66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Наименование подразделения</w:t>
            </w:r>
          </w:p>
        </w:tc>
        <w:tc>
          <w:tcPr>
            <w:tcW w:type="dxa" w:w="2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инициалы</w:t>
            </w:r>
          </w:p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</w:t>
            </w:r>
          </w:p>
        </w:tc>
        <w:tc>
          <w:tcPr>
            <w:tcW w:type="dxa" w:w="19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Подпись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6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й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УПКВК</w:t>
            </w:r>
          </w:p>
        </w:tc>
        <w:tc>
          <w:tcPr>
            <w:tcW w:type="dxa" w:w="2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16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ой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tabs>
                <w:tab w:val="left" w:pos="4410"/>
              </w:tabs>
              <w:spacing w:line="360" w:lineRule="auto"/>
              <w:ind w:left="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УДиОВ</w:t>
            </w:r>
          </w:p>
        </w:tc>
        <w:tc>
          <w:tcPr>
            <w:tcW w:type="dxa" w:w="2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16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Электронная копия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1"/>
              <w:tabs>
                <w:tab w:val="left" w:pos="4410"/>
              </w:tabs>
              <w:spacing w:line="360" w:lineRule="auto"/>
              <w:ind w:left="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ОУК</w:t>
            </w:r>
          </w:p>
        </w:tc>
        <w:tc>
          <w:tcPr>
            <w:tcW w:type="dxa" w:w="2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firstLine="36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widowControl w:val="1"/>
        <w:spacing w:line="360" w:lineRule="auto"/>
        <w:ind w:firstLine="303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ru-RU"/>
        </w:rPr>
        <w:t>Рассылку произвел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  <w:tab/>
        <w:tab/>
        <w:tab/>
      </w:r>
    </w:p>
    <w:p>
      <w:pPr>
        <w:pStyle w:val="Normal"/>
        <w:widowControl w:val="1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/>
          <w:i w:val="1"/>
          <w:iCs w:val="1"/>
          <w:color w:val="000000"/>
          <w:sz w:val="24"/>
          <w:szCs w:val="24"/>
          <w:u w:val="single" w:color="000000"/>
          <w:rtl w:val="0"/>
          <w:lang w:val="ru-RU"/>
        </w:rPr>
        <w:t xml:space="preserve">                                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        ________________          _____________       ___________________</w:t>
      </w:r>
    </w:p>
    <w:p>
      <w:pPr>
        <w:pStyle w:val="Normal"/>
        <w:widowControl w:val="1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ru-RU"/>
        </w:rPr>
        <w:t xml:space="preserve">     Должность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ab/>
        <w:tab/>
        <w:t xml:space="preserve">      </w:t>
      </w:r>
      <w:r>
        <w:rPr>
          <w:rFonts w:hAnsi="Times New Roman" w:hint="default"/>
          <w:color w:val="000000"/>
          <w:u w:color="000000"/>
          <w:rtl w:val="0"/>
          <w:lang w:val="ru-RU"/>
        </w:rPr>
        <w:t>Подпись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ab/>
        <w:tab/>
        <w:t xml:space="preserve">   </w:t>
      </w:r>
      <w:r>
        <w:rPr>
          <w:rFonts w:hAnsi="Times New Roman" w:hint="default"/>
          <w:color w:val="000000"/>
          <w:u w:color="000000"/>
          <w:rtl w:val="0"/>
          <w:lang w:val="ru-RU"/>
        </w:rPr>
        <w:t>Дата</w:t>
      </w:r>
      <w:r>
        <w:rPr>
          <w:rFonts w:ascii="Times New Roman" w:cs="Times New Roman" w:hAnsi="Times New Roman" w:eastAsia="Times New Roman"/>
          <w:color w:val="000000"/>
          <w:u w:color="000000"/>
          <w:rtl w:val="0"/>
        </w:rPr>
        <w:tab/>
        <w:t xml:space="preserve"> </w:t>
        <w:tab/>
        <w:tab/>
      </w:r>
      <w:r>
        <w:rPr>
          <w:rFonts w:hAnsi="Times New Roman" w:hint="default"/>
          <w:color w:val="000000"/>
          <w:u w:color="000000"/>
          <w:rtl w:val="0"/>
          <w:lang w:val="ru-RU"/>
        </w:rPr>
        <w:t>И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u w:color="000000"/>
          <w:rtl w:val="0"/>
          <w:lang w:val="ru-RU"/>
        </w:rPr>
        <w:t>О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  <w:r>
        <w:rPr>
          <w:rFonts w:hAnsi="Times New Roman" w:hint="default"/>
          <w:color w:val="000000"/>
          <w:u w:color="000000"/>
          <w:rtl w:val="0"/>
          <w:lang w:val="ru-RU"/>
        </w:rPr>
        <w:t>Ф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heading 1"/>
        <w:spacing w:before="0"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page"/>
      </w:r>
    </w:p>
    <w:p>
      <w:pPr>
        <w:pStyle w:val="heading 1"/>
        <w:spacing w:before="0"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bookmarkStart w:name="_Toc13" w:id="13"/>
      <w:r>
        <w:rPr>
          <w:rFonts w:hAnsi="Times New Roman" w:hint="default"/>
          <w:sz w:val="24"/>
          <w:szCs w:val="24"/>
          <w:rtl w:val="0"/>
          <w:lang w:val="ru-RU"/>
        </w:rPr>
        <w:t>Лист регистрации изменений</w:t>
      </w:r>
      <w:bookmarkEnd w:id="13"/>
    </w:p>
    <w:p>
      <w:pPr>
        <w:pStyle w:val="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"/>
        <w:ind w:firstLine="360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tbl>
      <w:tblPr>
        <w:tblW w:w="1006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52"/>
        <w:gridCol w:w="992"/>
        <w:gridCol w:w="992"/>
        <w:gridCol w:w="850"/>
        <w:gridCol w:w="1275"/>
        <w:gridCol w:w="1418"/>
        <w:gridCol w:w="1985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44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Номер изменения</w:t>
            </w:r>
          </w:p>
          <w:p>
            <w:pPr>
              <w:pStyle w:val="Normal"/>
              <w:ind w:firstLine="44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и приказа</w:t>
            </w:r>
          </w:p>
        </w:tc>
        <w:tc>
          <w:tcPr>
            <w:tcW w:type="dxa" w:w="28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Номер пункта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подпункта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73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</w:p>
          <w:p>
            <w:pPr>
              <w:pStyle w:val="Normal"/>
              <w:ind w:firstLine="73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внесения</w:t>
            </w:r>
          </w:p>
          <w:p>
            <w:pPr>
              <w:pStyle w:val="Normal"/>
              <w:ind w:firstLine="73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изменения</w:t>
            </w:r>
          </w:p>
        </w:tc>
        <w:tc>
          <w:tcPr>
            <w:tcW w:type="dxa" w:w="14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Всего листов в документе</w:t>
            </w:r>
          </w:p>
        </w:tc>
        <w:tc>
          <w:tcPr>
            <w:tcW w:type="dxa" w:w="19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ответственного за внесение изменений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Изме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ненного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before="240" w:after="60"/>
              <w:outlineLvl w:val="4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Нового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Изъя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того</w:t>
            </w:r>
          </w:p>
        </w:tc>
        <w:tc>
          <w:tcPr>
            <w:tcW w:type="dxa" w:w="1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 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108" w:firstLine="252"/>
        <w:jc w:val="both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</w:pPr>
      <w:r>
        <w:rPr>
          <w:b w:val="1"/>
          <w:bCs w:val="1"/>
          <w:color w:val="000000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2512" w:right="567" w:bottom="567" w:left="1276" w:header="567" w:footer="3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hAnsi="Verdana" w:hint="default"/>
        <w:b w:val="1"/>
        <w:bCs w:val="1"/>
        <w:color w:val="000000"/>
        <w:sz w:val="17"/>
        <w:szCs w:val="17"/>
        <w:u w:color="000000"/>
        <w:rtl w:val="0"/>
        <w:lang w:val="ru-RU"/>
      </w:rPr>
      <w:t>© УрФУ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641349</wp:posOffset>
          </wp:positionH>
          <wp:positionV relativeFrom="page">
            <wp:posOffset>114300</wp:posOffset>
          </wp:positionV>
          <wp:extent cx="2171700" cy="1230631"/>
          <wp:effectExtent l="0" t="0" r="0" b="0"/>
          <wp:wrapNone/>
          <wp:docPr id="1073741825" name="officeArt object" descr="LOGO_RUS_Black_on_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RUS_Black_on_white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2306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2865119</wp:posOffset>
              </wp:positionH>
              <wp:positionV relativeFrom="page">
                <wp:posOffset>208915</wp:posOffset>
              </wp:positionV>
              <wp:extent cx="4242435" cy="136715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2435" cy="1367156"/>
                        <a:chOff x="0" y="0"/>
                        <a:chExt cx="4242434" cy="136715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4242435" cy="136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-1"/>
                          <a:ext cx="4242435" cy="1367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[Basic Paragraph]"/>
                              <w:spacing w:before="113"/>
                              <w:rPr>
                                <w:rFonts w:ascii="Verdana" w:cs="Verdana" w:hAnsi="Verdana" w:eastAsia="Verdana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hAnsi="Verdana" w:hint="default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Министерство образования и науки Российской Федерации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Verdana" w:cs="Verdana" w:hAnsi="Verdana" w:eastAsia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br w:type="textWrapping"/>
  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hAnsi="Verdana" w:hint="default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hAnsi="Verdana" w:hint="default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Ельцина» 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hAnsi="Verdana" w:hint="default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УрФУ</w:t>
                            </w:r>
                            <w:r>
                              <w:rPr>
                                <w:rFonts w:ascii="Verdana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Verdana" w:cs="Verdana" w:hAnsi="Verdana" w:eastAsia="Verdana"/>
                                <w:sz w:val="17"/>
                                <w:szCs w:val="17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[Basic Paragraph]"/>
                              <w:spacing w:before="113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О должностях доцента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лектора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преподавателя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лектора и тренера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преподавателя УрФУ</w:t>
                            </w:r>
                          </w:p>
                          <w:p>
                            <w:pPr>
                              <w:pStyle w:val="[Basic Paragraph]"/>
                              <w:spacing w:before="113"/>
                            </w:pP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СМК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ПВД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-6.2-01-__-2015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Экземпляр № 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1</w:t>
                              <w:tab/>
                              <w:t xml:space="preserve">       </w:t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стр</w:t>
                            </w:r>
                            <w:r>
                              <w:rPr>
                                <w:rFonts w:ascii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 PAGE 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11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end" w:fldLock="0"/>
                            </w:r>
                            <w:r>
                              <w:rPr>
                                <w:rFonts w:hAnsi="Verdana" w:hint="default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 из 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 xml:space="preserve"> NUMPAGES 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t>11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ru-RU"/>
                              </w:rPr>
                              <w:fldChar w:fldCharType="end" w:fldLock="0"/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17"/>
                                <w:szCs w:val="17"/>
                                <w:lang w:val="ru-RU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25.6pt;margin-top:16.5pt;width:334.0pt;height:107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242435,1367155">
              <w10:wrap type="none" side="bothSides" anchorx="page" anchory="page"/>
              <v:rect id="_x0000_s1027" style="position:absolute;left:0;top:0;width:4242435;height:13671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242435;height:136715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[Basic Paragraph]"/>
                        <w:spacing w:before="113"/>
                        <w:rPr>
                          <w:rFonts w:ascii="Verdana" w:cs="Verdana" w:hAnsi="Verdana" w:eastAsia="Verdana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hAnsi="Verdana" w:hint="default"/>
                          <w:sz w:val="17"/>
                          <w:szCs w:val="17"/>
                          <w:rtl w:val="0"/>
                          <w:lang w:val="ru-RU"/>
                        </w:rPr>
                        <w:t>Министерство образования и науки Российской Федерации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Verdana" w:cs="Verdana" w:hAnsi="Verdana" w:eastAsia="Verdana"/>
                          <w:sz w:val="17"/>
                          <w:szCs w:val="17"/>
                          <w:rtl w:val="0"/>
                          <w:lang w:val="ru-RU"/>
                        </w:rPr>
                        <w:br w:type="textWrapping"/>
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hAnsi="Verdana" w:hint="default"/>
                          <w:sz w:val="17"/>
                          <w:szCs w:val="17"/>
                          <w:rtl w:val="0"/>
                          <w:lang w:val="ru-RU"/>
                        </w:rPr>
                        <w:t>Н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hAnsi="Verdana" w:hint="default"/>
                          <w:sz w:val="17"/>
                          <w:szCs w:val="17"/>
                          <w:rtl w:val="0"/>
                          <w:lang w:val="ru-RU"/>
                        </w:rPr>
                        <w:t xml:space="preserve">Ельцина» 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rFonts w:hAnsi="Verdana" w:hint="default"/>
                          <w:sz w:val="17"/>
                          <w:szCs w:val="17"/>
                          <w:rtl w:val="0"/>
                          <w:lang w:val="ru-RU"/>
                        </w:rPr>
                        <w:t>УрФУ</w:t>
                      </w:r>
                      <w:r>
                        <w:rPr>
                          <w:rFonts w:ascii="Verdana"/>
                          <w:sz w:val="17"/>
                          <w:szCs w:val="17"/>
                          <w:rtl w:val="0"/>
                          <w:lang w:val="ru-RU"/>
                        </w:rPr>
                        <w:t>)</w:t>
                      </w:r>
                    </w:p>
                    <w:p>
                      <w:pPr>
                        <w:pStyle w:val="[Basic Paragraph]"/>
                        <w:spacing w:before="113"/>
                        <w:rPr>
                          <w:rFonts w:ascii="Verdana" w:cs="Verdana" w:hAnsi="Verdana" w:eastAsia="Verdana"/>
                          <w:b w:val="1"/>
                          <w:bCs w:val="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О должностях доцента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лектора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преподавателя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лектора и тренера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ru-RU"/>
                        </w:rPr>
                        <w:t>преподавателя УрФУ</w:t>
                      </w:r>
                    </w:p>
                    <w:p>
                      <w:pPr>
                        <w:pStyle w:val="[Basic Paragraph]"/>
                        <w:spacing w:before="113"/>
                      </w:pP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СМК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ПВД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-6.2-01-__-2015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      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Экземпляр № 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1</w:t>
                        <w:tab/>
                        <w:t xml:space="preserve">       </w:t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стр</w:t>
                      </w:r>
                      <w:r>
                        <w:rPr>
                          <w:rFonts w:ascii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begin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 PAGE 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separate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11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end" w:fldLock="0"/>
                      </w:r>
                      <w:r>
                        <w:rPr>
                          <w:rFonts w:hAnsi="Verdana" w:hint="default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 из 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begin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 xml:space="preserve"> NUMPAGES 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separate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t>11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rtl w:val="0"/>
                          <w:lang w:val="ru-RU"/>
                        </w:rPr>
                        <w:fldChar w:fldCharType="end" w:fldLock="0"/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sz w:val="17"/>
                          <w:szCs w:val="17"/>
                          <w:lang w:val="ru-RU"/>
                        </w:rPr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Times New Roman"/>
        <w:b w:val="1"/>
        <w:bCs w:val="1"/>
        <w:rtl w:val="0"/>
      </w:rPr>
      <w:fldChar w:fldCharType="begin" w:fldLock="0"/>
    </w:r>
    <w:r>
      <w:rPr>
        <w:rFonts w:ascii="Times New Roman"/>
        <w:b w:val="1"/>
        <w:bCs w:val="1"/>
        <w:rtl w:val="0"/>
      </w:rPr>
      <w:t xml:space="preserve"> PAGE </w:t>
    </w:r>
    <w:r>
      <w:rPr>
        <w:rFonts w:ascii="Times New Roman"/>
        <w:b w:val="1"/>
        <w:bCs w:val="1"/>
        <w:rtl w:val="0"/>
      </w:rPr>
      <w:fldChar w:fldCharType="separate" w:fldLock="0"/>
    </w:r>
    <w:r>
      <w:rPr>
        <w:rFonts w:ascii="Times New Roman"/>
        <w:b w:val="1"/>
        <w:bCs w:val="1"/>
        <w:rtl w:val="0"/>
      </w:rPr>
      <w:t>11</w:t>
    </w:r>
    <w:r>
      <w:rPr>
        <w:rFonts w:ascii="Times New Roman"/>
        <w:b w:val="1"/>
        <w:bCs w:val="1"/>
        <w:rtl w:val="0"/>
      </w:rPr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TOC 1">
    <w:name w:val="TOC 1"/>
    <w:next w:val="TOC 1"/>
    <w:pPr>
      <w:keepNext w:val="0"/>
      <w:keepLines w:val="0"/>
      <w:pageBreakBefore w:val="0"/>
      <w:widowControl w:val="0"/>
      <w:shd w:val="clear" w:color="auto" w:fill="auto"/>
      <w:tabs>
        <w:tab w:val="right" w:pos="9781" w:leader="dot"/>
      </w:tabs>
      <w:suppressAutoHyphens w:val="0"/>
      <w:bidi w:val="0"/>
      <w:spacing w:before="0" w:after="0" w:line="240" w:lineRule="auto"/>
      <w:ind w:left="426" w:right="0" w:hanging="426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Iau?iue">
    <w:name w:val="Iau?iue"/>
    <w:next w:val="Iau?iu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