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C6" w:rsidRDefault="00BB0B11" w:rsidP="00644AC6">
      <w:pPr>
        <w:jc w:val="right"/>
      </w:pPr>
      <w:bookmarkStart w:id="0" w:name="_Toc335141043"/>
      <w:r>
        <w:t>Приложение 2 к приказу №</w:t>
      </w:r>
      <w:r w:rsidR="00644AC6">
        <w:t xml:space="preserve">  49/03</w:t>
      </w:r>
    </w:p>
    <w:p w:rsidR="00BB0B11" w:rsidRDefault="00644AC6" w:rsidP="00644AC6">
      <w:pPr>
        <w:jc w:val="right"/>
      </w:pPr>
      <w:r>
        <w:t xml:space="preserve">от 21 января </w:t>
      </w:r>
      <w:smartTag w:uri="urn:schemas-microsoft-com:office:smarttags" w:element="metricconverter">
        <w:smartTagPr>
          <w:attr w:name="ProductID" w:val="2012 г"/>
        </w:smartTagPr>
        <w:r>
          <w:t>2013 г</w:t>
        </w:r>
      </w:smartTag>
      <w:r>
        <w:t>.</w:t>
      </w:r>
    </w:p>
    <w:p w:rsidR="00BB0B11" w:rsidRPr="00E67393" w:rsidRDefault="00BB0B11" w:rsidP="00E67393">
      <w:pPr>
        <w:rPr>
          <w:b/>
          <w:sz w:val="32"/>
        </w:rPr>
      </w:pPr>
      <w:bookmarkStart w:id="1" w:name="_Toc335141048"/>
      <w:r w:rsidRPr="00E67393">
        <w:rPr>
          <w:b/>
          <w:sz w:val="32"/>
        </w:rPr>
        <w:t xml:space="preserve">Запрос </w:t>
      </w:r>
      <w:r>
        <w:rPr>
          <w:b/>
          <w:sz w:val="32"/>
        </w:rPr>
        <w:t xml:space="preserve">данных для </w:t>
      </w:r>
      <w:r w:rsidRPr="00E67393">
        <w:rPr>
          <w:b/>
          <w:sz w:val="32"/>
        </w:rPr>
        <w:t>рейтинга институтов</w:t>
      </w:r>
      <w:r>
        <w:rPr>
          <w:b/>
          <w:sz w:val="32"/>
        </w:rPr>
        <w:t xml:space="preserve"> УрФУ</w:t>
      </w:r>
    </w:p>
    <w:p w:rsidR="00BB0B11" w:rsidRDefault="00BB0B11" w:rsidP="002B24FE">
      <w:pPr>
        <w:pStyle w:val="2"/>
      </w:pPr>
      <w:r w:rsidRPr="001632B2">
        <w:t>Проректор по экономике и стратегическому развитию</w:t>
      </w:r>
      <w:bookmarkEnd w:id="1"/>
    </w:p>
    <w:p w:rsidR="00BB0B11" w:rsidRPr="00C9563D" w:rsidRDefault="00BB0B11" w:rsidP="002B24FE">
      <w:pPr>
        <w:rPr>
          <w:b/>
          <w:bCs/>
        </w:rPr>
      </w:pPr>
      <w:r>
        <w:rPr>
          <w:b/>
          <w:bCs/>
        </w:rPr>
        <w:t>1</w:t>
      </w:r>
      <w:r w:rsidRPr="00C9563D">
        <w:rPr>
          <w:b/>
          <w:bCs/>
        </w:rPr>
        <w:t xml:space="preserve">. </w:t>
      </w:r>
      <w:r w:rsidRPr="002B24FE">
        <w:rPr>
          <w:b/>
          <w:bCs/>
        </w:rPr>
        <w:t>Отчет по доходам инстит</w:t>
      </w:r>
      <w:r>
        <w:rPr>
          <w:b/>
          <w:bCs/>
        </w:rPr>
        <w:t>утов</w:t>
      </w:r>
    </w:p>
    <w:p w:rsidR="00BB0B11" w:rsidRPr="005F5671" w:rsidRDefault="00BB0B11" w:rsidP="002B24FE">
      <w:r w:rsidRPr="005F5671">
        <w:t>Данные предоставляются за период с 1 января 2012 по 31 декабря 2012 года в рублях.</w:t>
      </w:r>
    </w:p>
    <w:p w:rsidR="00BB0B11" w:rsidRPr="005F5671" w:rsidRDefault="00BB0B11" w:rsidP="002B24FE">
      <w:pPr>
        <w:rPr>
          <w:b/>
        </w:rPr>
      </w:pPr>
      <w:r w:rsidRPr="005F5671">
        <w:rPr>
          <w:i/>
          <w:iCs/>
        </w:rPr>
        <w:t>Отчет предоставляется для расчета следующий показателей рейтинга:</w:t>
      </w:r>
    </w:p>
    <w:p w:rsidR="00BB0B11" w:rsidRPr="005F5671" w:rsidRDefault="00BB0B11" w:rsidP="00C16E1E">
      <w:r w:rsidRPr="005F5671">
        <w:t>5.4 Доля привлеченного международного финансирования в общем бюджете Института</w:t>
      </w:r>
    </w:p>
    <w:p w:rsidR="00BB0B11" w:rsidRPr="005F5671" w:rsidRDefault="00BB0B11" w:rsidP="002B24FE">
      <w:r w:rsidRPr="005F5671">
        <w:t>6.1 Степень диверсификации доходов института</w:t>
      </w:r>
    </w:p>
    <w:p w:rsidR="00BB0B11" w:rsidRPr="005F5671" w:rsidRDefault="00BB0B11" w:rsidP="002B24FE">
      <w:r w:rsidRPr="005F5671">
        <w:t>6.2 Экономическая производительность профессорско-преподавательского состава института</w:t>
      </w:r>
    </w:p>
    <w:p w:rsidR="00BB0B11" w:rsidRPr="005F5671" w:rsidRDefault="00BB0B11" w:rsidP="002B24FE">
      <w:r w:rsidRPr="005F5671">
        <w:t>6.4 Уровень внутренних инвестиций в развитие</w:t>
      </w:r>
    </w:p>
    <w:p w:rsidR="00BB0B11" w:rsidRPr="005F5671" w:rsidRDefault="00BB0B11" w:rsidP="002B24FE">
      <w:r w:rsidRPr="005F5671">
        <w:t>6.5 Эффективность деятельности по привлечению внешних ресурсов</w:t>
      </w:r>
    </w:p>
    <w:p w:rsidR="00BB0B11" w:rsidRPr="009B5D68" w:rsidRDefault="00BB0B11" w:rsidP="002B24FE">
      <w:pPr>
        <w:rPr>
          <w:highlight w:val="yellow"/>
        </w:rPr>
      </w:pPr>
    </w:p>
    <w:p w:rsidR="00BB0B11" w:rsidRPr="005F5671" w:rsidRDefault="00BB0B11" w:rsidP="002B24FE">
      <w:r w:rsidRPr="005F5671">
        <w:t>Перечень полей в отчете:</w:t>
      </w:r>
    </w:p>
    <w:p w:rsidR="00BB0B11" w:rsidRPr="005F5671" w:rsidRDefault="00BB0B11" w:rsidP="007C35A7">
      <w:pPr>
        <w:numPr>
          <w:ilvl w:val="0"/>
          <w:numId w:val="5"/>
        </w:numPr>
      </w:pPr>
      <w:r w:rsidRPr="005F5671">
        <w:t>Институт</w:t>
      </w:r>
    </w:p>
    <w:p w:rsidR="00BB0B11" w:rsidRPr="005F5671" w:rsidRDefault="00BB0B11" w:rsidP="005F5671">
      <w:pPr>
        <w:numPr>
          <w:ilvl w:val="0"/>
          <w:numId w:val="5"/>
        </w:numPr>
      </w:pPr>
      <w:proofErr w:type="spellStart"/>
      <w:r w:rsidRPr="005F5671">
        <w:t>Несубсидированные</w:t>
      </w:r>
      <w:proofErr w:type="spellEnd"/>
      <w:r w:rsidRPr="005F5671">
        <w:t xml:space="preserve"> поступления (доходы) института рассчитываются как сумма:</w:t>
      </w:r>
    </w:p>
    <w:p w:rsidR="00BB0B11" w:rsidRPr="005F5671" w:rsidRDefault="00BB0B11" w:rsidP="005F5671">
      <w:pPr>
        <w:numPr>
          <w:ilvl w:val="1"/>
          <w:numId w:val="5"/>
        </w:numPr>
      </w:pPr>
      <w:r w:rsidRPr="005F5671">
        <w:tab/>
        <w:t>поступлений на лицевые счета институтов за вычетом отчислений института в фонд общеуниверситетских расходов (ФОР) университета.</w:t>
      </w:r>
    </w:p>
    <w:p w:rsidR="00BB0B11" w:rsidRPr="005F5671" w:rsidRDefault="00BB0B11" w:rsidP="005F5671">
      <w:pPr>
        <w:numPr>
          <w:ilvl w:val="1"/>
          <w:numId w:val="5"/>
        </w:numPr>
      </w:pPr>
      <w:r w:rsidRPr="005F5671">
        <w:tab/>
        <w:t>поступлений от научной деятельности, включая государственное финансирование по грантам и ФЦП, за вычетом централизованных отчислений на накладные расходы.</w:t>
      </w:r>
    </w:p>
    <w:p w:rsidR="00BB0B11" w:rsidRPr="005F5671" w:rsidRDefault="00BB0B11" w:rsidP="005F5671">
      <w:pPr>
        <w:numPr>
          <w:ilvl w:val="1"/>
          <w:numId w:val="5"/>
        </w:numPr>
      </w:pPr>
      <w:r w:rsidRPr="005F5671">
        <w:tab/>
        <w:t>поступлений от инновационной деятельности за вычетом централизованных отчислений на накладные расходы.</w:t>
      </w:r>
    </w:p>
    <w:p w:rsidR="00BB0B11" w:rsidRPr="005F5671" w:rsidRDefault="00BB0B11" w:rsidP="005F5671">
      <w:pPr>
        <w:numPr>
          <w:ilvl w:val="0"/>
          <w:numId w:val="5"/>
        </w:numPr>
      </w:pPr>
      <w:r w:rsidRPr="005F5671">
        <w:t xml:space="preserve">Совокупный объем поступлений (доходов) института рассчитывается как сумма </w:t>
      </w:r>
      <w:proofErr w:type="spellStart"/>
      <w:r w:rsidRPr="005F5671">
        <w:t>несубсидируемых</w:t>
      </w:r>
      <w:proofErr w:type="spellEnd"/>
      <w:r w:rsidRPr="005F5671">
        <w:t xml:space="preserve"> поступлений (доходов) и субсидий, поступивших на лицевые счета института до вычета централизованных отчислений.</w:t>
      </w:r>
    </w:p>
    <w:p w:rsidR="00BB0B11" w:rsidRDefault="00BB0B11" w:rsidP="007C35A7">
      <w:pPr>
        <w:numPr>
          <w:ilvl w:val="0"/>
          <w:numId w:val="5"/>
        </w:numPr>
      </w:pPr>
      <w:r w:rsidRPr="008173D8">
        <w:t>Совокупный объем безвозмездных денежных и материальных средств, привлеченных институтом в отчетном периоде от внешних партнеров.</w:t>
      </w:r>
      <w:r w:rsidRPr="008173D8">
        <w:rPr>
          <w:sz w:val="22"/>
          <w:szCs w:val="22"/>
        </w:rPr>
        <w:t xml:space="preserve"> </w:t>
      </w:r>
      <w:r w:rsidRPr="008173D8">
        <w:t>При расчете</w:t>
      </w:r>
      <w:r>
        <w:t xml:space="preserve"> учитываются только денежные </w:t>
      </w:r>
      <w:r w:rsidRPr="00B6021C">
        <w:t>средства соответствующих фондов, посту</w:t>
      </w:r>
      <w:r>
        <w:t>пившие на счета института (университета), а также переданные на баланс института (университета) материальные средства.</w:t>
      </w:r>
    </w:p>
    <w:p w:rsidR="00BB0B11" w:rsidRDefault="00BB0B11" w:rsidP="007C35A7">
      <w:pPr>
        <w:numPr>
          <w:ilvl w:val="0"/>
          <w:numId w:val="5"/>
        </w:numPr>
      </w:pPr>
      <w:r>
        <w:t>Затраты подразделения на развитие, рассчитанные как все затраты института за исключением выплат сотрудникам и оплаты услуг (за исключением расходов на услуги по обеспечению доступа к информационным базам данных).</w:t>
      </w:r>
    </w:p>
    <w:p w:rsidR="00BB0B11" w:rsidRPr="008173D8" w:rsidRDefault="00BB0B11" w:rsidP="007C35A7">
      <w:pPr>
        <w:numPr>
          <w:ilvl w:val="0"/>
          <w:numId w:val="5"/>
        </w:numPr>
      </w:pPr>
      <w:r w:rsidRPr="008173D8">
        <w:t xml:space="preserve">Объем международного финансирования. Международным считается финансирование, пришедшее из зарубежных источников, что подтверждается соответствующими документами. Данное финансирование может проходить в денежной форме через счет института, но также может быть внесено целевым образом в качестве оплаты товаров,  работ, услуг иностранной (международной) организацией в пользу третьего лица – УрФУ – или в качестве оплаты товаров, работ, услуг иностранной (международной) организацией при проведении совместных мероприятий с УрФУ.  </w:t>
      </w:r>
    </w:p>
    <w:p w:rsidR="00BB0B11" w:rsidRPr="001632B2" w:rsidRDefault="00BB0B11" w:rsidP="002B24FE">
      <w:pPr>
        <w:ind w:left="720"/>
      </w:pPr>
    </w:p>
    <w:p w:rsidR="00BB0B11" w:rsidRDefault="00BB0B11" w:rsidP="002B24FE">
      <w:r>
        <w:rPr>
          <w:b/>
        </w:rPr>
        <w:t xml:space="preserve">2. </w:t>
      </w:r>
      <w:r w:rsidRPr="00740CB4">
        <w:rPr>
          <w:b/>
        </w:rPr>
        <w:t xml:space="preserve">Отчет по доходам ППС </w:t>
      </w:r>
      <w:r w:rsidRPr="00740CB4">
        <w:rPr>
          <w:b/>
        </w:rPr>
        <w:br/>
      </w:r>
      <w:r>
        <w:t>Данные предоставляются за период с 1 января 2012 по 31 декабря 2012 года в рублях.</w:t>
      </w:r>
    </w:p>
    <w:p w:rsidR="00BB0B11" w:rsidRDefault="00BB0B11" w:rsidP="002B24FE">
      <w:pPr>
        <w:rPr>
          <w:b/>
        </w:rPr>
      </w:pPr>
      <w:r>
        <w:rPr>
          <w:i/>
          <w:iCs/>
        </w:rPr>
        <w:t>Отчет предоставляется для расчета следующий показателей рейтинга:</w:t>
      </w:r>
    </w:p>
    <w:p w:rsidR="00BB0B11" w:rsidRPr="001632B2" w:rsidRDefault="00BB0B11" w:rsidP="002B24FE">
      <w:r w:rsidRPr="001632B2">
        <w:t>6.3 Среднемесячный уровень доходов профессорско-преподавательского состава института</w:t>
      </w:r>
    </w:p>
    <w:p w:rsidR="00BB0B11" w:rsidRDefault="00BB0B11" w:rsidP="002B24FE"/>
    <w:p w:rsidR="00BB0B11" w:rsidRDefault="00BB0B11" w:rsidP="002B24FE">
      <w:r>
        <w:t>Перечень полей в отчете:</w:t>
      </w:r>
    </w:p>
    <w:p w:rsidR="00BB0B11" w:rsidRPr="001632B2" w:rsidRDefault="00BB0B11" w:rsidP="007C35A7">
      <w:pPr>
        <w:numPr>
          <w:ilvl w:val="0"/>
          <w:numId w:val="6"/>
        </w:numPr>
      </w:pPr>
      <w:r w:rsidRPr="001632B2">
        <w:t>Институт</w:t>
      </w:r>
    </w:p>
    <w:p w:rsidR="00BB0B11" w:rsidRDefault="00BB0B11" w:rsidP="007C35A7">
      <w:pPr>
        <w:numPr>
          <w:ilvl w:val="0"/>
          <w:numId w:val="6"/>
        </w:numPr>
      </w:pPr>
      <w:r>
        <w:t xml:space="preserve">Среднемесячная величина совокупных выплат ППС института за отчетный период. Совокупные выплаты ППС рассчитываются как сумма всех выплат ППС, осуществленных </w:t>
      </w:r>
      <w:proofErr w:type="spellStart"/>
      <w:r>
        <w:t>УБУиФК</w:t>
      </w:r>
      <w:proofErr w:type="spellEnd"/>
      <w:r>
        <w:t>, включая заработную плату, надбавки, оплату работ по договорам подряда, дотации.</w:t>
      </w:r>
      <w:r w:rsidRPr="001632B2">
        <w:t xml:space="preserve"> </w:t>
      </w:r>
    </w:p>
    <w:p w:rsidR="00BB0B11" w:rsidRDefault="00BB0B11" w:rsidP="002B24FE">
      <w:pPr>
        <w:rPr>
          <w:b/>
          <w:highlight w:val="yellow"/>
        </w:rPr>
      </w:pPr>
    </w:p>
    <w:p w:rsidR="00BB0B11" w:rsidRPr="008173D8" w:rsidRDefault="00BB0B11" w:rsidP="00674797">
      <w:pPr>
        <w:rPr>
          <w:b/>
        </w:rPr>
      </w:pPr>
      <w:r w:rsidRPr="008173D8">
        <w:rPr>
          <w:b/>
        </w:rPr>
        <w:t>3. Отчет по среднегодовой штатной численности научно-педагогических работников</w:t>
      </w:r>
    </w:p>
    <w:p w:rsidR="00BB0B11" w:rsidRPr="008173D8" w:rsidRDefault="00BB0B11" w:rsidP="00674797">
      <w:r w:rsidRPr="008173D8">
        <w:lastRenderedPageBreak/>
        <w:t xml:space="preserve">Данные предоставляются за период с 1 января </w:t>
      </w:r>
      <w:r>
        <w:t>2012</w:t>
      </w:r>
      <w:r w:rsidRPr="008173D8">
        <w:t xml:space="preserve"> по 31 декабря </w:t>
      </w:r>
      <w:r>
        <w:t>2012</w:t>
      </w:r>
      <w:r w:rsidRPr="008173D8">
        <w:t xml:space="preserve"> года. </w:t>
      </w:r>
    </w:p>
    <w:p w:rsidR="00BB0B11" w:rsidRPr="008173D8" w:rsidRDefault="00BB0B11" w:rsidP="00674797">
      <w:pPr>
        <w:rPr>
          <w:b/>
        </w:rPr>
      </w:pPr>
      <w:r w:rsidRPr="008173D8">
        <w:rPr>
          <w:i/>
          <w:iCs/>
        </w:rPr>
        <w:t>Отчет предоставляется для расчета следующий показателей рейтинга:</w:t>
      </w:r>
    </w:p>
    <w:p w:rsidR="00BB0B11" w:rsidRPr="008173D8" w:rsidRDefault="00BB0B11" w:rsidP="00674797">
      <w:pPr>
        <w:rPr>
          <w:color w:val="000000"/>
        </w:rPr>
      </w:pPr>
      <w:r w:rsidRPr="008173D8">
        <w:rPr>
          <w:color w:val="000000"/>
        </w:rPr>
        <w:t>4.1 Объем реализованной инновационной продукции, созданной на базе научных разработок и результатов интеллектуальной деятельности подразделения</w:t>
      </w:r>
    </w:p>
    <w:p w:rsidR="00BB0B11" w:rsidRPr="008173D8" w:rsidRDefault="00BB0B11" w:rsidP="00674797">
      <w:r w:rsidRPr="008173D8">
        <w:t>6.2 Экономическая производительность профессорско-преподавательского состава института</w:t>
      </w:r>
    </w:p>
    <w:p w:rsidR="00BB0B11" w:rsidRPr="008173D8" w:rsidRDefault="00BB0B11" w:rsidP="00674797"/>
    <w:p w:rsidR="00BB0B11" w:rsidRPr="008173D8" w:rsidRDefault="00BB0B11" w:rsidP="00674797">
      <w:r>
        <w:t>Перечень полей в отчете:</w:t>
      </w:r>
    </w:p>
    <w:p w:rsidR="00BB0B11" w:rsidRPr="008173D8" w:rsidRDefault="00BB0B11" w:rsidP="00674797">
      <w:pPr>
        <w:numPr>
          <w:ilvl w:val="0"/>
          <w:numId w:val="15"/>
        </w:numPr>
        <w:rPr>
          <w:color w:val="000000"/>
        </w:rPr>
      </w:pPr>
      <w:r w:rsidRPr="008173D8">
        <w:rPr>
          <w:color w:val="000000"/>
        </w:rPr>
        <w:t>Институт</w:t>
      </w:r>
    </w:p>
    <w:p w:rsidR="00BB0B11" w:rsidRPr="008173D8" w:rsidRDefault="00BB0B11" w:rsidP="00674797">
      <w:pPr>
        <w:numPr>
          <w:ilvl w:val="0"/>
          <w:numId w:val="15"/>
        </w:numPr>
        <w:rPr>
          <w:color w:val="000000"/>
        </w:rPr>
      </w:pPr>
      <w:r w:rsidRPr="008173D8">
        <w:rPr>
          <w:color w:val="000000"/>
        </w:rPr>
        <w:t>Среднегодовая штатная численность научных сотрудников (младший научный сотрудник, научный сотрудник, старший научный сотрудник, ведущий научный сотрудник, главный научный сотрудник)</w:t>
      </w:r>
    </w:p>
    <w:p w:rsidR="00BB0B11" w:rsidRPr="008173D8" w:rsidRDefault="00BB0B11" w:rsidP="00674797">
      <w:pPr>
        <w:numPr>
          <w:ilvl w:val="0"/>
          <w:numId w:val="15"/>
        </w:numPr>
        <w:rPr>
          <w:color w:val="000000"/>
        </w:rPr>
      </w:pPr>
      <w:r w:rsidRPr="008173D8">
        <w:rPr>
          <w:color w:val="000000"/>
        </w:rPr>
        <w:t>Среднегодовая штатная численность руководителей научных подразделений (заведующий сектором научного подразделения, заведующий отделом научного подразделения, заведующий научной лабораторией).</w:t>
      </w:r>
    </w:p>
    <w:p w:rsidR="00BB0B11" w:rsidRPr="008173D8" w:rsidRDefault="00BB0B11" w:rsidP="00674797">
      <w:pPr>
        <w:numPr>
          <w:ilvl w:val="0"/>
          <w:numId w:val="15"/>
        </w:numPr>
        <w:rPr>
          <w:color w:val="000000"/>
        </w:rPr>
      </w:pPr>
      <w:r w:rsidRPr="008173D8">
        <w:rPr>
          <w:color w:val="000000"/>
        </w:rPr>
        <w:t>Среднегодовая штатная численность ППС.</w:t>
      </w:r>
    </w:p>
    <w:p w:rsidR="00BB0B11" w:rsidRDefault="00BB0B11" w:rsidP="00674797"/>
    <w:p w:rsidR="00BB0B11" w:rsidRPr="008173D8" w:rsidRDefault="00BB0B11" w:rsidP="00674797">
      <w:pPr>
        <w:rPr>
          <w:b/>
        </w:rPr>
      </w:pPr>
      <w:r w:rsidRPr="008173D8">
        <w:rPr>
          <w:b/>
        </w:rPr>
        <w:t>4. Отчет по среднегодовой штатной численности административно-управленческого</w:t>
      </w:r>
      <w:r w:rsidRPr="008173D8">
        <w:rPr>
          <w:b/>
          <w:bCs/>
        </w:rPr>
        <w:t xml:space="preserve"> </w:t>
      </w:r>
      <w:r w:rsidRPr="008173D8">
        <w:rPr>
          <w:b/>
        </w:rPr>
        <w:t>персонала</w:t>
      </w:r>
    </w:p>
    <w:p w:rsidR="00BB0B11" w:rsidRPr="008173D8" w:rsidRDefault="00BB0B11" w:rsidP="00674797">
      <w:r>
        <w:t>Данные</w:t>
      </w:r>
      <w:r w:rsidRPr="008173D8">
        <w:t xml:space="preserve"> переда</w:t>
      </w:r>
      <w:r>
        <w:t>ю</w:t>
      </w:r>
      <w:r w:rsidRPr="008173D8">
        <w:t xml:space="preserve">тся только по контингенту АУП институтов на 31 декабря </w:t>
      </w:r>
      <w:r>
        <w:t>2012</w:t>
      </w:r>
      <w:r w:rsidRPr="008173D8">
        <w:t xml:space="preserve"> года, за </w:t>
      </w:r>
      <w:r>
        <w:t>2012</w:t>
      </w:r>
      <w:r w:rsidRPr="008173D8">
        <w:t xml:space="preserve"> календарный год. </w:t>
      </w:r>
    </w:p>
    <w:p w:rsidR="00BB0B11" w:rsidRPr="008173D8" w:rsidRDefault="00BB0B11" w:rsidP="00674797">
      <w:pPr>
        <w:rPr>
          <w:b/>
        </w:rPr>
      </w:pPr>
      <w:r w:rsidRPr="008173D8">
        <w:rPr>
          <w:i/>
          <w:iCs/>
        </w:rPr>
        <w:t>Отчет предоставляется для расчета следующих показателей рейтинга:</w:t>
      </w:r>
    </w:p>
    <w:p w:rsidR="00BB0B11" w:rsidRPr="008173D8" w:rsidRDefault="00BB0B11" w:rsidP="00674797">
      <w:pPr>
        <w:tabs>
          <w:tab w:val="num" w:pos="72"/>
        </w:tabs>
      </w:pPr>
      <w:r w:rsidRPr="008173D8">
        <w:t>6.5 Эффективность деятельности по привлечению внешних ресурсов</w:t>
      </w:r>
    </w:p>
    <w:p w:rsidR="00BB0B11" w:rsidRPr="008173D8" w:rsidRDefault="00BB0B11" w:rsidP="00674797">
      <w:pPr>
        <w:tabs>
          <w:tab w:val="num" w:pos="72"/>
        </w:tabs>
      </w:pPr>
    </w:p>
    <w:p w:rsidR="00BB0B11" w:rsidRPr="008173D8" w:rsidRDefault="00BB0B11" w:rsidP="00674797">
      <w:r>
        <w:t>Перечень полей в отчете:</w:t>
      </w:r>
    </w:p>
    <w:p w:rsidR="00BB0B11" w:rsidRPr="008173D8" w:rsidRDefault="00BB0B11" w:rsidP="00674797">
      <w:pPr>
        <w:numPr>
          <w:ilvl w:val="0"/>
          <w:numId w:val="26"/>
        </w:numPr>
        <w:rPr>
          <w:color w:val="000000"/>
        </w:rPr>
      </w:pPr>
      <w:r w:rsidRPr="008173D8">
        <w:rPr>
          <w:color w:val="000000"/>
        </w:rPr>
        <w:t>Институт</w:t>
      </w:r>
    </w:p>
    <w:p w:rsidR="00BB0B11" w:rsidRPr="008173D8" w:rsidRDefault="00BB0B11" w:rsidP="00674797">
      <w:pPr>
        <w:numPr>
          <w:ilvl w:val="0"/>
          <w:numId w:val="26"/>
        </w:numPr>
        <w:rPr>
          <w:color w:val="000000"/>
        </w:rPr>
      </w:pPr>
      <w:r w:rsidRPr="008173D8">
        <w:rPr>
          <w:color w:val="000000"/>
        </w:rPr>
        <w:t>Среднегодовая штатная численность АУП только по ставкам не ниже начальника отдела</w:t>
      </w:r>
    </w:p>
    <w:p w:rsidR="00BB0B11" w:rsidRDefault="00BB0B11" w:rsidP="002B24FE"/>
    <w:p w:rsidR="00BB0B11" w:rsidRPr="00EE49A0" w:rsidRDefault="00BB0B11" w:rsidP="00B03BDE">
      <w:pPr>
        <w:rPr>
          <w:b/>
        </w:rPr>
      </w:pPr>
      <w:r>
        <w:rPr>
          <w:b/>
        </w:rPr>
        <w:t xml:space="preserve">5. </w:t>
      </w:r>
      <w:r w:rsidRPr="00EE49A0">
        <w:rPr>
          <w:b/>
        </w:rPr>
        <w:t>Отчет по привлеченным внешним средствам</w:t>
      </w:r>
      <w:r>
        <w:rPr>
          <w:b/>
        </w:rPr>
        <w:t xml:space="preserve"> (</w:t>
      </w:r>
      <w:r w:rsidRPr="00423FFF">
        <w:rPr>
          <w:b/>
        </w:rPr>
        <w:t>Фонд целевого капитала</w:t>
      </w:r>
      <w:r>
        <w:rPr>
          <w:b/>
        </w:rPr>
        <w:t xml:space="preserve"> и </w:t>
      </w:r>
      <w:r w:rsidRPr="00423FFF">
        <w:rPr>
          <w:b/>
        </w:rPr>
        <w:t>Фонд содействия развитию УГТУ-УПИ</w:t>
      </w:r>
      <w:r>
        <w:rPr>
          <w:b/>
        </w:rPr>
        <w:t>)</w:t>
      </w:r>
      <w:r w:rsidRPr="00EE49A0">
        <w:rPr>
          <w:b/>
        </w:rPr>
        <w:t>.</w:t>
      </w:r>
    </w:p>
    <w:p w:rsidR="00BB0B11" w:rsidRDefault="00BB0B11" w:rsidP="00B03BDE">
      <w:r>
        <w:t>Данные предоставляются за период с 1 января 2012 по 31 декабря 2012 года в рублях.</w:t>
      </w:r>
    </w:p>
    <w:p w:rsidR="00BB0B11" w:rsidRDefault="00BB0B11" w:rsidP="00B03BDE">
      <w:pPr>
        <w:rPr>
          <w:b/>
        </w:rPr>
      </w:pPr>
      <w:r>
        <w:rPr>
          <w:i/>
          <w:iCs/>
        </w:rPr>
        <w:t>Отчет предоставляется для расчета следующий показателей рейтинга:</w:t>
      </w:r>
    </w:p>
    <w:p w:rsidR="00BB0B11" w:rsidRDefault="00BB0B11" w:rsidP="00B03BDE">
      <w:r w:rsidRPr="001632B2">
        <w:t>6.5 Эффективность деятельности по привлечению внешних ресурсов</w:t>
      </w:r>
    </w:p>
    <w:p w:rsidR="00BB0B11" w:rsidRDefault="00BB0B11" w:rsidP="00B03BDE"/>
    <w:p w:rsidR="00BB0B11" w:rsidRPr="001632B2" w:rsidRDefault="00BB0B11" w:rsidP="00B03BDE">
      <w:r>
        <w:t>Перечень полей в отчете:</w:t>
      </w:r>
    </w:p>
    <w:p w:rsidR="00BB0B11" w:rsidRPr="001632B2" w:rsidRDefault="00BB0B11" w:rsidP="00B03BDE">
      <w:pPr>
        <w:numPr>
          <w:ilvl w:val="0"/>
          <w:numId w:val="7"/>
        </w:numPr>
      </w:pPr>
      <w:r w:rsidRPr="001632B2">
        <w:t>Институт</w:t>
      </w:r>
    </w:p>
    <w:p w:rsidR="00BB0B11" w:rsidRDefault="00BB0B11" w:rsidP="00B03BDE">
      <w:pPr>
        <w:numPr>
          <w:ilvl w:val="0"/>
          <w:numId w:val="7"/>
        </w:numPr>
      </w:pPr>
      <w:r>
        <w:t>Учитываются следующие формы поступлений от внешних партнеров (доноров, спонсоров и частных лиц): взносы в Фонд целевого капитала, поступившие на счета института (университета) соответствующего фонда.</w:t>
      </w:r>
    </w:p>
    <w:p w:rsidR="00BB0B11" w:rsidRDefault="00BB0B11" w:rsidP="00354DBA">
      <w:pPr>
        <w:numPr>
          <w:ilvl w:val="0"/>
          <w:numId w:val="7"/>
        </w:numPr>
      </w:pPr>
      <w:r>
        <w:t>Учитываются следующие формы поступлений от внешних партнеров (доноров, спонсоров и частных лиц): взносы в Фонд содействия развитию УГТУ-УПИ</w:t>
      </w:r>
      <w:r w:rsidRPr="00B6021C">
        <w:t xml:space="preserve"> </w:t>
      </w:r>
      <w:r>
        <w:t>соответствующего фонда, поступившие на счета института (университета).</w:t>
      </w:r>
    </w:p>
    <w:p w:rsidR="00BB0B11" w:rsidRPr="00267613" w:rsidRDefault="00BB0B11" w:rsidP="00B03BDE">
      <w:pPr>
        <w:pStyle w:val="2"/>
      </w:pPr>
      <w:r>
        <w:br w:type="page"/>
      </w:r>
      <w:r w:rsidRPr="00267613">
        <w:lastRenderedPageBreak/>
        <w:t>Проректор по учебной работе</w:t>
      </w:r>
    </w:p>
    <w:p w:rsidR="00BB0B11" w:rsidRPr="00EE49A0" w:rsidRDefault="00BB0B11" w:rsidP="007A3B24">
      <w:pPr>
        <w:rPr>
          <w:b/>
        </w:rPr>
      </w:pPr>
      <w:r>
        <w:rPr>
          <w:b/>
        </w:rPr>
        <w:t xml:space="preserve">1. </w:t>
      </w:r>
      <w:r w:rsidRPr="00EE49A0">
        <w:rPr>
          <w:b/>
        </w:rPr>
        <w:t xml:space="preserve">Отчет по </w:t>
      </w:r>
      <w:r>
        <w:rPr>
          <w:b/>
        </w:rPr>
        <w:t>среднему баллу ЕГЭ (</w:t>
      </w:r>
      <w:r w:rsidRPr="007A3B24">
        <w:rPr>
          <w:b/>
        </w:rPr>
        <w:t>Центр нового приема</w:t>
      </w:r>
      <w:r>
        <w:rPr>
          <w:b/>
        </w:rPr>
        <w:t>)</w:t>
      </w:r>
      <w:r w:rsidRPr="00EE49A0">
        <w:rPr>
          <w:b/>
        </w:rPr>
        <w:t>.</w:t>
      </w:r>
    </w:p>
    <w:p w:rsidR="00BB0B11" w:rsidRDefault="00BB0B11" w:rsidP="007A3B24">
      <w:r>
        <w:t xml:space="preserve">Данные предоставляются за приемную кампанию 2012 года. </w:t>
      </w:r>
    </w:p>
    <w:p w:rsidR="00BB0B11" w:rsidRPr="007A3B24" w:rsidRDefault="00BB0B11" w:rsidP="007A3B24">
      <w:pPr>
        <w:rPr>
          <w:i/>
          <w:iCs/>
        </w:rPr>
      </w:pPr>
      <w:r>
        <w:rPr>
          <w:i/>
          <w:iCs/>
        </w:rPr>
        <w:t>Отчет предоставляется для расчета следующий показателей рейтинга:</w:t>
      </w:r>
    </w:p>
    <w:p w:rsidR="00BB0B11" w:rsidRDefault="00BB0B11" w:rsidP="00D45638">
      <w:r>
        <w:t>1.</w:t>
      </w:r>
      <w:r w:rsidRPr="00F475EA">
        <w:t>1 Средний балл ЕГЭ  первокурсников очной формы обучения</w:t>
      </w:r>
    </w:p>
    <w:p w:rsidR="00BB0B11" w:rsidRDefault="00BB0B11" w:rsidP="00630C0F">
      <w:r>
        <w:t>7.1 Отношение доли поступивших в институт абитуриентов не из Свердловской области, набравших высокие баллы ЕГЭ, к общему числу абитуриентов</w:t>
      </w:r>
    </w:p>
    <w:p w:rsidR="00BB0B11" w:rsidRDefault="00BB0B11" w:rsidP="00D45638">
      <w:pPr>
        <w:rPr>
          <w:sz w:val="22"/>
          <w:szCs w:val="22"/>
        </w:rPr>
      </w:pPr>
    </w:p>
    <w:p w:rsidR="00BB0B11" w:rsidRPr="001632B2" w:rsidRDefault="00BB0B11" w:rsidP="007A3B24">
      <w:r>
        <w:t>Перечень полей в отчете:</w:t>
      </w:r>
    </w:p>
    <w:p w:rsidR="00BB0B11" w:rsidRDefault="00BB0B11" w:rsidP="00630C0F">
      <w:pPr>
        <w:numPr>
          <w:ilvl w:val="0"/>
          <w:numId w:val="19"/>
        </w:numPr>
      </w:pPr>
      <w:r w:rsidRPr="00630C0F">
        <w:t>Институт</w:t>
      </w:r>
    </w:p>
    <w:p w:rsidR="00BB0B11" w:rsidRPr="00630C0F" w:rsidRDefault="00BB0B11" w:rsidP="00630C0F">
      <w:pPr>
        <w:numPr>
          <w:ilvl w:val="0"/>
          <w:numId w:val="19"/>
        </w:numPr>
      </w:pPr>
      <w:r w:rsidRPr="00630C0F">
        <w:t>Средний балл ЕГЭ (представляются данные по студентам первого курса очного отделения независимо от формы возмещения затрат на обучение). Приемная кампания 2012 года.</w:t>
      </w:r>
      <w:r w:rsidRPr="00630C0F">
        <w:br/>
        <w:t>При расчете учитывается балл ЕГЭ всех первокурсников, поступивших на очное обучение, независимо от формы возмещения затрат на обучение.</w:t>
      </w:r>
      <w:r w:rsidRPr="00630C0F">
        <w:br/>
      </w:r>
      <w:proofErr w:type="gramStart"/>
      <w:r w:rsidRPr="00630C0F">
        <w:t>Первокурсники, поступившие на основании результатов олимпиад считаются</w:t>
      </w:r>
      <w:proofErr w:type="gramEnd"/>
      <w:r w:rsidRPr="00630C0F">
        <w:t xml:space="preserve"> набравшими</w:t>
      </w:r>
      <w:r>
        <w:t xml:space="preserve"> 300 баллов.</w:t>
      </w:r>
      <w:r>
        <w:br/>
      </w:r>
      <w:proofErr w:type="gramStart"/>
      <w:r>
        <w:t>Первокурсники</w:t>
      </w:r>
      <w:proofErr w:type="gramEnd"/>
      <w:r>
        <w:t xml:space="preserve"> поступившие </w:t>
      </w:r>
      <w:proofErr w:type="spellStart"/>
      <w:r>
        <w:t>внеконкурса</w:t>
      </w:r>
      <w:proofErr w:type="spellEnd"/>
      <w:r>
        <w:t>, за исключением поступивших на основании результатов олимпиад, если не известны их баллы ЕГЭ считаются набравшими 0 балов.</w:t>
      </w:r>
    </w:p>
    <w:p w:rsidR="00BB0B11" w:rsidRDefault="00BB0B11" w:rsidP="00D45638">
      <w:pPr>
        <w:rPr>
          <w:sz w:val="22"/>
          <w:szCs w:val="22"/>
        </w:rPr>
      </w:pPr>
    </w:p>
    <w:p w:rsidR="00BB0B11" w:rsidRPr="00EE49A0" w:rsidRDefault="00BB0B11" w:rsidP="00414899">
      <w:pPr>
        <w:rPr>
          <w:b/>
        </w:rPr>
      </w:pPr>
      <w:r>
        <w:rPr>
          <w:b/>
        </w:rPr>
        <w:t xml:space="preserve">2. </w:t>
      </w:r>
      <w:r w:rsidRPr="00414899">
        <w:rPr>
          <w:b/>
        </w:rPr>
        <w:t xml:space="preserve">Отчет по обеспечению всех видов занятий </w:t>
      </w:r>
      <w:r>
        <w:rPr>
          <w:b/>
        </w:rPr>
        <w:t>(</w:t>
      </w:r>
      <w:r w:rsidRPr="00414899">
        <w:rPr>
          <w:b/>
        </w:rPr>
        <w:t>Центр образовательных технологий</w:t>
      </w:r>
      <w:r>
        <w:rPr>
          <w:b/>
        </w:rPr>
        <w:t>)</w:t>
      </w:r>
      <w:r w:rsidRPr="00EE49A0">
        <w:rPr>
          <w:b/>
        </w:rPr>
        <w:t>.</w:t>
      </w:r>
    </w:p>
    <w:p w:rsidR="00BB0B11" w:rsidRDefault="00BB0B11" w:rsidP="00DB533E">
      <w:r>
        <w:t>Данные предоставляются на 31 декабря 2012 года.</w:t>
      </w:r>
    </w:p>
    <w:p w:rsidR="00BB0B11" w:rsidRPr="007A3B24" w:rsidRDefault="00BB0B11" w:rsidP="00414899">
      <w:pPr>
        <w:rPr>
          <w:i/>
          <w:iCs/>
        </w:rPr>
      </w:pPr>
      <w:r>
        <w:rPr>
          <w:i/>
          <w:iCs/>
        </w:rPr>
        <w:t>Отчет предоставляется для расчета следующий показателей рейтинга:</w:t>
      </w:r>
    </w:p>
    <w:p w:rsidR="00BB0B11" w:rsidRPr="00F475EA" w:rsidRDefault="00BB0B11" w:rsidP="00D45638">
      <w:r>
        <w:t>1.</w:t>
      </w:r>
      <w:r w:rsidRPr="00F475EA">
        <w:t>2 Обеспечение всех видов занятий учебно-методическими материалами</w:t>
      </w:r>
    </w:p>
    <w:p w:rsidR="00BB0B11" w:rsidRPr="001632B2" w:rsidRDefault="00BB0B11" w:rsidP="00DB533E">
      <w:r>
        <w:br/>
        <w:t>Перечень полей в отчете:</w:t>
      </w:r>
    </w:p>
    <w:p w:rsidR="00BB0B11" w:rsidRPr="001632B2" w:rsidRDefault="00BB0B11" w:rsidP="007C35A7">
      <w:pPr>
        <w:numPr>
          <w:ilvl w:val="0"/>
          <w:numId w:val="20"/>
        </w:numPr>
      </w:pPr>
      <w:r w:rsidRPr="001632B2">
        <w:t>Институт</w:t>
      </w:r>
    </w:p>
    <w:p w:rsidR="00BB0B11" w:rsidRPr="00DB533E" w:rsidRDefault="00BB0B11" w:rsidP="007C35A7">
      <w:pPr>
        <w:numPr>
          <w:ilvl w:val="0"/>
          <w:numId w:val="20"/>
        </w:numPr>
        <w:rPr>
          <w:color w:val="000000"/>
        </w:rPr>
      </w:pPr>
      <w:r>
        <w:t>Перечень мероприятий по учебному плану (дисциплин, практик, ИГА), читаемых кафедрами институтов</w:t>
      </w:r>
      <w:r>
        <w:rPr>
          <w:color w:val="000000"/>
        </w:rPr>
        <w:t xml:space="preserve"> (соотнести с рабочими программами дисциплин).</w:t>
      </w:r>
    </w:p>
    <w:p w:rsidR="00BB0B11" w:rsidRPr="00DB533E" w:rsidRDefault="00BB0B11" w:rsidP="007C35A7">
      <w:pPr>
        <w:numPr>
          <w:ilvl w:val="0"/>
          <w:numId w:val="20"/>
        </w:numPr>
      </w:pPr>
      <w:r w:rsidRPr="00DB533E">
        <w:t>Использование дистанционных образовательных технологий (да/нет).</w:t>
      </w:r>
      <w:r>
        <w:t xml:space="preserve"> Необходим п</w:t>
      </w:r>
      <w:r w:rsidRPr="00DB533E">
        <w:t>одтверждающий документ</w:t>
      </w:r>
      <w:r>
        <w:t>.</w:t>
      </w:r>
    </w:p>
    <w:p w:rsidR="00BB0B11" w:rsidRDefault="00BB0B11" w:rsidP="007C35A7">
      <w:pPr>
        <w:numPr>
          <w:ilvl w:val="0"/>
          <w:numId w:val="20"/>
        </w:numPr>
      </w:pPr>
      <w:r w:rsidRPr="00DB533E">
        <w:t xml:space="preserve">Количество </w:t>
      </w:r>
      <w:r>
        <w:t xml:space="preserve">и перечень со ссылками на ресурс </w:t>
      </w:r>
      <w:r w:rsidRPr="00DB533E">
        <w:t>имеющихся электронных ресурсов, имеющи</w:t>
      </w:r>
      <w:r>
        <w:t>х</w:t>
      </w:r>
      <w:r w:rsidRPr="00DB533E">
        <w:t xml:space="preserve"> статус «ЭОР УрФУ»</w:t>
      </w:r>
      <w:r>
        <w:t xml:space="preserve"> или «УМК»</w:t>
      </w:r>
      <w:r w:rsidRPr="00DB533E">
        <w:t xml:space="preserve">. </w:t>
      </w:r>
    </w:p>
    <w:p w:rsidR="00BB0B11" w:rsidRPr="00DB533E" w:rsidRDefault="00BB0B11" w:rsidP="007C35A7">
      <w:pPr>
        <w:numPr>
          <w:ilvl w:val="0"/>
          <w:numId w:val="20"/>
        </w:numPr>
      </w:pPr>
      <w:r w:rsidRPr="00DB533E">
        <w:t>Количество имеющихся печатных изданий и электронных ресурсов, имеющи</w:t>
      </w:r>
      <w:r>
        <w:t>х статус «ЭОР УрФУ» с</w:t>
      </w:r>
      <w:r w:rsidRPr="00DB533E">
        <w:t xml:space="preserve"> учетом сроков устаревания (5 или 10 лет в зависимости от дисциплины). </w:t>
      </w:r>
    </w:p>
    <w:p w:rsidR="00BB0B11" w:rsidRDefault="00BB0B11" w:rsidP="00D45638"/>
    <w:p w:rsidR="00BB0B11" w:rsidRDefault="00BB0B11" w:rsidP="00D45638"/>
    <w:p w:rsidR="00BB0B11" w:rsidRPr="008173D8" w:rsidRDefault="00BB0B11" w:rsidP="00DB533E">
      <w:pPr>
        <w:rPr>
          <w:b/>
        </w:rPr>
      </w:pPr>
      <w:r w:rsidRPr="008173D8">
        <w:rPr>
          <w:b/>
        </w:rPr>
        <w:t>3. Контрольный отчет по обеспечению всех видов занятий (Центр образовательных технологий).</w:t>
      </w:r>
    </w:p>
    <w:p w:rsidR="00BB0B11" w:rsidRPr="008173D8" w:rsidRDefault="00BB0B11" w:rsidP="00DB533E">
      <w:r w:rsidRPr="008173D8">
        <w:t xml:space="preserve">Данные предоставляются на 31 декабря </w:t>
      </w:r>
      <w:r>
        <w:t>2012</w:t>
      </w:r>
      <w:r w:rsidRPr="008173D8">
        <w:t xml:space="preserve"> года.</w:t>
      </w:r>
    </w:p>
    <w:p w:rsidR="00BB0B11" w:rsidRPr="008173D8" w:rsidRDefault="00BB0B11" w:rsidP="00DB533E">
      <w:pPr>
        <w:rPr>
          <w:i/>
          <w:iCs/>
        </w:rPr>
      </w:pPr>
      <w:r w:rsidRPr="008173D8">
        <w:rPr>
          <w:i/>
          <w:iCs/>
        </w:rPr>
        <w:t>Отчет предоставляется для расчета следующий показателей рейтинга:</w:t>
      </w:r>
    </w:p>
    <w:p w:rsidR="00BB0B11" w:rsidRPr="00F475EA" w:rsidRDefault="00BB0B11" w:rsidP="00DB533E">
      <w:r w:rsidRPr="008173D8">
        <w:t>1.2 Обеспечение всех видов занятий учебно-методическими материалами</w:t>
      </w:r>
    </w:p>
    <w:p w:rsidR="00BB0B11" w:rsidRPr="0059555F" w:rsidRDefault="00BB0B11" w:rsidP="00DB533E">
      <w:pPr>
        <w:rPr>
          <w:sz w:val="22"/>
          <w:szCs w:val="22"/>
        </w:rPr>
      </w:pPr>
      <w:r w:rsidRPr="00F475EA">
        <w:t>1.6 Доля реализуемых основных образовательных программ, в которых используются дистанционные образовательные технологии</w:t>
      </w:r>
      <w:r w:rsidRPr="0059555F">
        <w:rPr>
          <w:sz w:val="22"/>
          <w:szCs w:val="22"/>
        </w:rPr>
        <w:t>.</w:t>
      </w:r>
    </w:p>
    <w:p w:rsidR="00BB0B11" w:rsidRDefault="00BB0B11" w:rsidP="00D45638">
      <w:r>
        <w:br/>
        <w:t>Перечень полей в отчете:</w:t>
      </w:r>
    </w:p>
    <w:p w:rsidR="00BB0B11" w:rsidRPr="001632B2" w:rsidRDefault="00BB0B11" w:rsidP="007C35A7">
      <w:pPr>
        <w:numPr>
          <w:ilvl w:val="0"/>
          <w:numId w:val="21"/>
        </w:numPr>
      </w:pPr>
      <w:r w:rsidRPr="001632B2">
        <w:t>Институт</w:t>
      </w:r>
    </w:p>
    <w:p w:rsidR="00BB0B11" w:rsidRDefault="00BB0B11" w:rsidP="007C35A7">
      <w:pPr>
        <w:numPr>
          <w:ilvl w:val="0"/>
          <w:numId w:val="21"/>
        </w:numPr>
      </w:pPr>
      <w:r>
        <w:t>Число мероприятий по учебному плану (дисциплин, практик, ИГА), читаемых кафедрами института.</w:t>
      </w:r>
    </w:p>
    <w:p w:rsidR="00BB0B11" w:rsidRPr="00413AF2" w:rsidRDefault="00BB0B11" w:rsidP="00D45638">
      <w:pPr>
        <w:numPr>
          <w:ilvl w:val="0"/>
          <w:numId w:val="21"/>
        </w:numPr>
      </w:pPr>
      <w:r w:rsidRPr="00413AF2">
        <w:t xml:space="preserve">Обеспеченность </w:t>
      </w:r>
      <w:r>
        <w:t xml:space="preserve">материалами </w:t>
      </w:r>
      <w:r w:rsidRPr="00413AF2">
        <w:t>учебных мероприятий по институту</w:t>
      </w:r>
      <w:r>
        <w:t>.</w:t>
      </w:r>
    </w:p>
    <w:p w:rsidR="00BB0B11" w:rsidRDefault="00BB0B11" w:rsidP="00D45638">
      <w:pPr>
        <w:rPr>
          <w:b/>
        </w:rPr>
      </w:pPr>
    </w:p>
    <w:p w:rsidR="00BB0B11" w:rsidRPr="00DB533E" w:rsidRDefault="00BB0B11" w:rsidP="00D45638">
      <w:pPr>
        <w:rPr>
          <w:b/>
        </w:rPr>
      </w:pPr>
      <w:r>
        <w:rPr>
          <w:b/>
        </w:rPr>
        <w:t>4</w:t>
      </w:r>
      <w:r w:rsidRPr="00DB533E">
        <w:rPr>
          <w:b/>
        </w:rPr>
        <w:t>. Отчет по обеспечению учебных площадей оборудованием</w:t>
      </w:r>
      <w:r>
        <w:rPr>
          <w:b/>
        </w:rPr>
        <w:t xml:space="preserve"> (</w:t>
      </w:r>
      <w:r w:rsidRPr="00414899">
        <w:rPr>
          <w:b/>
        </w:rPr>
        <w:t>Центр образовательных технологий</w:t>
      </w:r>
      <w:r>
        <w:rPr>
          <w:b/>
        </w:rPr>
        <w:t>)</w:t>
      </w:r>
      <w:r w:rsidRPr="00EE49A0">
        <w:rPr>
          <w:b/>
        </w:rPr>
        <w:t>.</w:t>
      </w:r>
    </w:p>
    <w:p w:rsidR="00BB0B11" w:rsidRDefault="00BB0B11" w:rsidP="00DB533E">
      <w:r>
        <w:t>Данные предоставляются на 31 декабря 2012 года.</w:t>
      </w:r>
    </w:p>
    <w:p w:rsidR="00BB0B11" w:rsidRPr="007A3B24" w:rsidRDefault="00BB0B11" w:rsidP="00DB533E">
      <w:pPr>
        <w:rPr>
          <w:i/>
          <w:iCs/>
        </w:rPr>
      </w:pPr>
      <w:r>
        <w:rPr>
          <w:i/>
          <w:iCs/>
        </w:rPr>
        <w:lastRenderedPageBreak/>
        <w:t>Отчет предоставляется для расчета следующий показателей рейтинга:</w:t>
      </w:r>
    </w:p>
    <w:p w:rsidR="00BB0B11" w:rsidRPr="00F475EA" w:rsidRDefault="00BB0B11" w:rsidP="00D45638">
      <w:r>
        <w:t xml:space="preserve">Показатель 1.3 </w:t>
      </w:r>
      <w:r w:rsidRPr="00F475EA">
        <w:t>Доля учебных площадей, оборудованных лабораторным либо мультимедийным оборудованием (в т.ч. компьютерные классы)</w:t>
      </w:r>
    </w:p>
    <w:p w:rsidR="00BB0B11" w:rsidRDefault="00BB0B11" w:rsidP="00D45638"/>
    <w:p w:rsidR="00BB0B11" w:rsidRDefault="00BB0B11" w:rsidP="00DB533E">
      <w:r>
        <w:t>Перечень полей в отчете:</w:t>
      </w:r>
    </w:p>
    <w:p w:rsidR="00BB0B11" w:rsidRPr="001632B2" w:rsidRDefault="00BB0B11" w:rsidP="007C35A7">
      <w:pPr>
        <w:numPr>
          <w:ilvl w:val="0"/>
          <w:numId w:val="22"/>
        </w:numPr>
      </w:pPr>
      <w:r w:rsidRPr="001632B2">
        <w:t>Институт</w:t>
      </w:r>
    </w:p>
    <w:p w:rsidR="00BB0B11" w:rsidRPr="00DB533E" w:rsidRDefault="00BB0B11" w:rsidP="007C35A7">
      <w:pPr>
        <w:numPr>
          <w:ilvl w:val="0"/>
          <w:numId w:val="22"/>
        </w:numPr>
        <w:rPr>
          <w:color w:val="000000"/>
        </w:rPr>
      </w:pPr>
      <w:r w:rsidRPr="00DB533E">
        <w:rPr>
          <w:color w:val="000000"/>
        </w:rPr>
        <w:t>Общая площадь учебных помещений</w:t>
      </w:r>
      <w:r>
        <w:rPr>
          <w:color w:val="000000"/>
        </w:rPr>
        <w:t xml:space="preserve"> (аудитории, учебные лаборатории, компьютерные классы)</w:t>
      </w:r>
    </w:p>
    <w:p w:rsidR="00BB0B11" w:rsidRPr="00413AF2" w:rsidRDefault="00BB0B11" w:rsidP="007C35A7">
      <w:pPr>
        <w:numPr>
          <w:ilvl w:val="0"/>
          <w:numId w:val="22"/>
        </w:numPr>
        <w:rPr>
          <w:color w:val="000000"/>
        </w:rPr>
      </w:pPr>
      <w:r w:rsidRPr="00413AF2">
        <w:rPr>
          <w:color w:val="000000"/>
        </w:rPr>
        <w:t>Число учебных помещений</w:t>
      </w:r>
    </w:p>
    <w:p w:rsidR="00BB0B11" w:rsidRPr="00413AF2" w:rsidRDefault="00BB0B11" w:rsidP="007C35A7">
      <w:pPr>
        <w:numPr>
          <w:ilvl w:val="0"/>
          <w:numId w:val="22"/>
        </w:numPr>
        <w:rPr>
          <w:color w:val="000000"/>
        </w:rPr>
      </w:pPr>
      <w:r w:rsidRPr="00413AF2">
        <w:rPr>
          <w:color w:val="000000"/>
        </w:rPr>
        <w:t>Площадь учебных помещений, оборудованных лабораторным, компьютерным, мультимедийным оборудованием.</w:t>
      </w:r>
    </w:p>
    <w:p w:rsidR="00BB0B11" w:rsidRPr="00413AF2" w:rsidRDefault="00BB0B11" w:rsidP="007C35A7">
      <w:pPr>
        <w:numPr>
          <w:ilvl w:val="0"/>
          <w:numId w:val="22"/>
        </w:numPr>
        <w:rPr>
          <w:color w:val="000000"/>
        </w:rPr>
      </w:pPr>
      <w:r w:rsidRPr="00413AF2">
        <w:rPr>
          <w:color w:val="000000"/>
        </w:rPr>
        <w:t>Ссылки на документы</w:t>
      </w:r>
      <w:r>
        <w:rPr>
          <w:color w:val="000000"/>
        </w:rPr>
        <w:t>,</w:t>
      </w:r>
      <w:r w:rsidRPr="00413AF2">
        <w:rPr>
          <w:color w:val="000000"/>
        </w:rPr>
        <w:t xml:space="preserve"> подтверждающие </w:t>
      </w:r>
      <w:r>
        <w:rPr>
          <w:color w:val="000000"/>
        </w:rPr>
        <w:t>использование оборудования в учебном процессе</w:t>
      </w:r>
      <w:r w:rsidRPr="00413AF2">
        <w:rPr>
          <w:color w:val="000000"/>
        </w:rPr>
        <w:t>.</w:t>
      </w:r>
    </w:p>
    <w:p w:rsidR="00BB0B11" w:rsidRDefault="00BB0B11" w:rsidP="00D45638">
      <w:pPr>
        <w:rPr>
          <w:b/>
        </w:rPr>
      </w:pPr>
    </w:p>
    <w:p w:rsidR="00BB0B11" w:rsidRPr="00DB533E" w:rsidRDefault="00BB0B11" w:rsidP="003E4E2C">
      <w:pPr>
        <w:rPr>
          <w:b/>
        </w:rPr>
      </w:pPr>
      <w:r>
        <w:rPr>
          <w:b/>
        </w:rPr>
        <w:t>5</w:t>
      </w:r>
      <w:r w:rsidRPr="00DB533E">
        <w:rPr>
          <w:b/>
        </w:rPr>
        <w:t xml:space="preserve">. </w:t>
      </w:r>
      <w:r>
        <w:rPr>
          <w:b/>
        </w:rPr>
        <w:t>Контингент</w:t>
      </w:r>
      <w:r w:rsidRPr="003E4E2C">
        <w:rPr>
          <w:b/>
        </w:rPr>
        <w:t xml:space="preserve"> </w:t>
      </w:r>
      <w:proofErr w:type="gramStart"/>
      <w:r w:rsidRPr="003E4E2C">
        <w:rPr>
          <w:b/>
        </w:rPr>
        <w:t>обучающихся</w:t>
      </w:r>
      <w:proofErr w:type="gramEnd"/>
      <w:r w:rsidRPr="003E4E2C">
        <w:rPr>
          <w:b/>
        </w:rPr>
        <w:t xml:space="preserve"> </w:t>
      </w:r>
      <w:r>
        <w:rPr>
          <w:b/>
        </w:rPr>
        <w:t>(</w:t>
      </w:r>
      <w:r w:rsidRPr="003E4E2C">
        <w:rPr>
          <w:b/>
        </w:rPr>
        <w:t>Управление по учебно-методической работе</w:t>
      </w:r>
      <w:r>
        <w:rPr>
          <w:b/>
        </w:rPr>
        <w:t>)</w:t>
      </w:r>
      <w:r w:rsidRPr="00EE49A0">
        <w:rPr>
          <w:b/>
        </w:rPr>
        <w:t>.</w:t>
      </w:r>
    </w:p>
    <w:p w:rsidR="00BB0B11" w:rsidRPr="00F475EA" w:rsidRDefault="00BB0B11" w:rsidP="003E4E2C">
      <w:r>
        <w:t>Данные предоставляются</w:t>
      </w:r>
      <w:r w:rsidRPr="00F475EA">
        <w:t xml:space="preserve"> по состоянию на </w:t>
      </w:r>
      <w:r w:rsidRPr="00413AF2">
        <w:t>10 октября</w:t>
      </w:r>
      <w:r w:rsidRPr="00F475EA">
        <w:t xml:space="preserve"> отчетного года</w:t>
      </w:r>
      <w:r>
        <w:t>, независимо от вида возмещения затрат</w:t>
      </w:r>
      <w:r w:rsidR="00BA3322">
        <w:t>, исключая студентов, зачисленных на подготовительное отделение</w:t>
      </w:r>
      <w:r>
        <w:t>.</w:t>
      </w:r>
    </w:p>
    <w:p w:rsidR="00BB0B11" w:rsidRPr="007A3B24" w:rsidRDefault="00BB0B11" w:rsidP="003E4E2C">
      <w:pPr>
        <w:rPr>
          <w:i/>
          <w:iCs/>
        </w:rPr>
      </w:pPr>
      <w:r>
        <w:rPr>
          <w:i/>
          <w:iCs/>
        </w:rPr>
        <w:t>Отчет предоставляется для расчета следующий показателей рейтинга:</w:t>
      </w:r>
    </w:p>
    <w:p w:rsidR="00BB0B11" w:rsidRPr="00F475EA" w:rsidRDefault="00BB0B11" w:rsidP="00D45638">
      <w:r>
        <w:rPr>
          <w:bCs/>
        </w:rPr>
        <w:t xml:space="preserve">1.4 </w:t>
      </w:r>
      <w:r w:rsidRPr="00F475EA">
        <w:t>Доля магистрантов в общем количестве обучающихся</w:t>
      </w:r>
    </w:p>
    <w:p w:rsidR="00BB0B11" w:rsidRDefault="00BB0B11" w:rsidP="00D45638">
      <w:r w:rsidRPr="00F475EA">
        <w:rPr>
          <w:bCs/>
        </w:rPr>
        <w:t xml:space="preserve">1.5 </w:t>
      </w:r>
      <w:r w:rsidRPr="00F475EA">
        <w:t>Доля студентов, получающих именную стипендию</w:t>
      </w:r>
    </w:p>
    <w:p w:rsidR="00BB0B11" w:rsidRPr="00F475EA" w:rsidRDefault="00BB0B11" w:rsidP="00D45638">
      <w:pPr>
        <w:rPr>
          <w:bCs/>
        </w:rPr>
      </w:pPr>
      <w:r>
        <w:t xml:space="preserve">4.3 </w:t>
      </w:r>
      <w:r w:rsidRPr="001C7891">
        <w:t>Доля сотруднико</w:t>
      </w:r>
      <w:r>
        <w:t>в и студентов Института, участ</w:t>
      </w:r>
      <w:r w:rsidRPr="001C7891">
        <w:t>вующих в инновационной деятельности</w:t>
      </w:r>
    </w:p>
    <w:p w:rsidR="00BB0B11" w:rsidRDefault="00BB0B11" w:rsidP="00261B08">
      <w:r w:rsidRPr="00221C0E">
        <w:t>5.3 Доля иностранных студентов в общей численности студентов института в год.</w:t>
      </w:r>
      <w:r>
        <w:br/>
      </w:r>
    </w:p>
    <w:p w:rsidR="00BB0B11" w:rsidRDefault="00BB0B11" w:rsidP="00261B08">
      <w:r>
        <w:t>Перечень полей в отчете:</w:t>
      </w:r>
    </w:p>
    <w:p w:rsidR="00BB0B11" w:rsidRPr="009E4050" w:rsidRDefault="00BB0B11" w:rsidP="007C35A7">
      <w:pPr>
        <w:numPr>
          <w:ilvl w:val="0"/>
          <w:numId w:val="3"/>
        </w:numPr>
      </w:pPr>
      <w:r w:rsidRPr="009E4050">
        <w:t>Институт</w:t>
      </w:r>
    </w:p>
    <w:p w:rsidR="00BB0B11" w:rsidRDefault="00BB0B11" w:rsidP="007C35A7">
      <w:pPr>
        <w:numPr>
          <w:ilvl w:val="0"/>
          <w:numId w:val="3"/>
        </w:numPr>
      </w:pPr>
      <w:r w:rsidRPr="009E4050">
        <w:t xml:space="preserve">Количество </w:t>
      </w:r>
      <w:r>
        <w:t>обучающихся, всего (человек)</w:t>
      </w:r>
    </w:p>
    <w:p w:rsidR="00BB0B11" w:rsidRDefault="00BB0B11" w:rsidP="007C35A7">
      <w:pPr>
        <w:numPr>
          <w:ilvl w:val="0"/>
          <w:numId w:val="3"/>
        </w:numPr>
      </w:pPr>
      <w:r w:rsidRPr="009E4050">
        <w:t xml:space="preserve">Количество </w:t>
      </w:r>
      <w:r>
        <w:t>обучающихся бакалавров, всего (человек)</w:t>
      </w:r>
    </w:p>
    <w:p w:rsidR="00BB0B11" w:rsidRDefault="00BB0B11" w:rsidP="007C35A7">
      <w:pPr>
        <w:numPr>
          <w:ilvl w:val="0"/>
          <w:numId w:val="3"/>
        </w:numPr>
      </w:pPr>
      <w:r w:rsidRPr="009E4050">
        <w:t xml:space="preserve">Количество </w:t>
      </w:r>
      <w:r>
        <w:t>обучающихся бакалавров очной формы обучения (человек)</w:t>
      </w:r>
    </w:p>
    <w:p w:rsidR="00BB0B11" w:rsidRDefault="00BB0B11" w:rsidP="007C35A7">
      <w:pPr>
        <w:numPr>
          <w:ilvl w:val="0"/>
          <w:numId w:val="3"/>
        </w:numPr>
      </w:pPr>
      <w:r w:rsidRPr="009E4050">
        <w:t xml:space="preserve">Количество </w:t>
      </w:r>
      <w:r>
        <w:t>обучающихся бакалавров очно-заочной формы обучения (человек)</w:t>
      </w:r>
    </w:p>
    <w:p w:rsidR="00BB0B11" w:rsidRDefault="00BB0B11" w:rsidP="007C35A7">
      <w:pPr>
        <w:numPr>
          <w:ilvl w:val="0"/>
          <w:numId w:val="3"/>
        </w:numPr>
      </w:pPr>
      <w:r w:rsidRPr="009E4050">
        <w:t xml:space="preserve">Количество </w:t>
      </w:r>
      <w:r>
        <w:t>обучающихся бакалавров заочной формы обучения (человек)</w:t>
      </w:r>
    </w:p>
    <w:p w:rsidR="00BB0B11" w:rsidRDefault="00BB0B11" w:rsidP="007C35A7">
      <w:pPr>
        <w:numPr>
          <w:ilvl w:val="0"/>
          <w:numId w:val="3"/>
        </w:numPr>
      </w:pPr>
      <w:r w:rsidRPr="009E4050">
        <w:t xml:space="preserve">Количество </w:t>
      </w:r>
      <w:r>
        <w:t>обучающихся магистров (человек)</w:t>
      </w:r>
    </w:p>
    <w:p w:rsidR="00BB0B11" w:rsidRDefault="00BB0B11" w:rsidP="000C3213">
      <w:pPr>
        <w:numPr>
          <w:ilvl w:val="0"/>
          <w:numId w:val="3"/>
        </w:numPr>
      </w:pPr>
      <w:r w:rsidRPr="009E4050">
        <w:t xml:space="preserve">Количество </w:t>
      </w:r>
      <w:r>
        <w:t>обучающихся специалистов</w:t>
      </w:r>
      <w:r w:rsidRPr="000C3213">
        <w:t xml:space="preserve"> </w:t>
      </w:r>
      <w:r>
        <w:t>очной формы обучения (человек)</w:t>
      </w:r>
    </w:p>
    <w:p w:rsidR="00BB0B11" w:rsidRDefault="00BB0B11" w:rsidP="000C3213">
      <w:pPr>
        <w:numPr>
          <w:ilvl w:val="0"/>
          <w:numId w:val="3"/>
        </w:numPr>
      </w:pPr>
      <w:r w:rsidRPr="009E4050">
        <w:t xml:space="preserve">Количество </w:t>
      </w:r>
      <w:r>
        <w:t>обучающихся специалистов очно-заочной формы обучения (человек)</w:t>
      </w:r>
    </w:p>
    <w:p w:rsidR="00BB0B11" w:rsidRDefault="00BB0B11" w:rsidP="000C3213">
      <w:pPr>
        <w:numPr>
          <w:ilvl w:val="0"/>
          <w:numId w:val="3"/>
        </w:numPr>
      </w:pPr>
      <w:r w:rsidRPr="009E4050">
        <w:t xml:space="preserve">Количество </w:t>
      </w:r>
      <w:r>
        <w:t>обучающихся специалистов заочной формы обучения (человек)</w:t>
      </w:r>
    </w:p>
    <w:p w:rsidR="00BB0B11" w:rsidRDefault="00BB0B11" w:rsidP="007C35A7">
      <w:pPr>
        <w:numPr>
          <w:ilvl w:val="0"/>
          <w:numId w:val="3"/>
        </w:numPr>
      </w:pPr>
      <w:r>
        <w:t>К</w:t>
      </w:r>
      <w:r w:rsidRPr="009E4050">
        <w:t xml:space="preserve">оличество </w:t>
      </w:r>
      <w:proofErr w:type="gramStart"/>
      <w:r>
        <w:t>обучающихся</w:t>
      </w:r>
      <w:proofErr w:type="gramEnd"/>
      <w:r>
        <w:t>, приведенное к очной форме обучения (контрольная сумма) *</w:t>
      </w:r>
    </w:p>
    <w:p w:rsidR="00BB0B11" w:rsidRDefault="00BB0B11" w:rsidP="007C35A7">
      <w:pPr>
        <w:numPr>
          <w:ilvl w:val="0"/>
          <w:numId w:val="3"/>
        </w:numPr>
      </w:pPr>
      <w:r w:rsidRPr="007B3344">
        <w:t>Количест</w:t>
      </w:r>
      <w:r>
        <w:t>во именных стипендиатов. Не учитываются именные стипендии, предполагающие квотирование мест по институтам. Учитываются любые «внешние» по отношению к вузу стипендии, за исключением стипендий целевой подготовки, назначаемых работодателем.</w:t>
      </w:r>
    </w:p>
    <w:p w:rsidR="00BB0B11" w:rsidRDefault="00BB0B11" w:rsidP="00D45638">
      <w:pPr>
        <w:spacing w:after="120"/>
      </w:pPr>
    </w:p>
    <w:p w:rsidR="00BB0B11" w:rsidRPr="00221C0E" w:rsidRDefault="00BB0B11" w:rsidP="00D45638">
      <w:pPr>
        <w:spacing w:after="120"/>
      </w:pPr>
      <w:proofErr w:type="gramStart"/>
      <w:r w:rsidRPr="00621E5B">
        <w:t>* численность обучающихся, приведенную к очной форме обучения, рассчитывать</w:t>
      </w:r>
      <w:r w:rsidRPr="006576B3">
        <w:t xml:space="preserve"> умножением на коэффициенты приведения</w:t>
      </w:r>
      <w:r>
        <w:t>:</w:t>
      </w:r>
      <w:r w:rsidRPr="006576B3">
        <w:t xml:space="preserve"> 1,0; 0,25 и 0,</w:t>
      </w:r>
      <w:r>
        <w:t>1</w:t>
      </w:r>
      <w:r w:rsidRPr="006576B3">
        <w:t xml:space="preserve"> для очной, очно-заочной (вечерней) и заочной форм обучения</w:t>
      </w:r>
      <w:r w:rsidRPr="00970F77">
        <w:t xml:space="preserve"> </w:t>
      </w:r>
      <w:r w:rsidRPr="006576B3">
        <w:t>соответственно</w:t>
      </w:r>
      <w:r>
        <w:t>.</w:t>
      </w:r>
      <w:proofErr w:type="gramEnd"/>
    </w:p>
    <w:p w:rsidR="00BB0B11" w:rsidRDefault="00BB0B11" w:rsidP="00D45638">
      <w:pPr>
        <w:ind w:left="360"/>
        <w:rPr>
          <w:b/>
        </w:rPr>
      </w:pPr>
    </w:p>
    <w:p w:rsidR="00BB0B11" w:rsidRPr="00DB533E" w:rsidRDefault="00BB0B11" w:rsidP="003E4E2C">
      <w:pPr>
        <w:rPr>
          <w:b/>
        </w:rPr>
      </w:pPr>
      <w:r>
        <w:rPr>
          <w:b/>
        </w:rPr>
        <w:t>6</w:t>
      </w:r>
      <w:r w:rsidRPr="00DB533E">
        <w:rPr>
          <w:b/>
        </w:rPr>
        <w:t xml:space="preserve">. Отчет по </w:t>
      </w:r>
      <w:r>
        <w:rPr>
          <w:b/>
        </w:rPr>
        <w:t>использованию дистанционных технологий (</w:t>
      </w:r>
      <w:r w:rsidRPr="00414899">
        <w:rPr>
          <w:b/>
        </w:rPr>
        <w:t>Центр образовательных технологий</w:t>
      </w:r>
      <w:r>
        <w:rPr>
          <w:b/>
        </w:rPr>
        <w:t>)</w:t>
      </w:r>
      <w:r w:rsidRPr="00EE49A0">
        <w:rPr>
          <w:b/>
        </w:rPr>
        <w:t>.</w:t>
      </w:r>
    </w:p>
    <w:p w:rsidR="00BB0B11" w:rsidRDefault="00BB0B11" w:rsidP="003E4E2C">
      <w:r>
        <w:t>Данные предоставляются на 31 декабря 2012 года.</w:t>
      </w:r>
    </w:p>
    <w:p w:rsidR="00BB0B11" w:rsidRPr="007A3B24" w:rsidRDefault="00BB0B11" w:rsidP="003E4E2C">
      <w:pPr>
        <w:rPr>
          <w:i/>
          <w:iCs/>
        </w:rPr>
      </w:pPr>
      <w:r>
        <w:rPr>
          <w:i/>
          <w:iCs/>
        </w:rPr>
        <w:t>Отчет предоставляется для расчета следующий показателей рейтинга:</w:t>
      </w:r>
    </w:p>
    <w:p w:rsidR="00BB0B11" w:rsidRDefault="00BB0B11" w:rsidP="003E4E2C">
      <w:r w:rsidRPr="003E4E2C">
        <w:t>1.6 Доля реализуемых основных образовательных программ, в которых используются дистанционные образовательные технологии.</w:t>
      </w:r>
    </w:p>
    <w:p w:rsidR="00BB0B11" w:rsidRPr="008B70CC" w:rsidRDefault="00BB0B11" w:rsidP="00C61D5F">
      <w:pPr>
        <w:tabs>
          <w:tab w:val="num" w:pos="72"/>
        </w:tabs>
      </w:pPr>
      <w:r>
        <w:t xml:space="preserve">5.2 </w:t>
      </w:r>
      <w:r w:rsidRPr="008B70CC">
        <w:t>Доля программ магистратуры, читаемых на иностранном языке.</w:t>
      </w:r>
    </w:p>
    <w:p w:rsidR="00BB0B11" w:rsidRDefault="00BB0B11" w:rsidP="003E4E2C"/>
    <w:p w:rsidR="00BB0B11" w:rsidRDefault="00BB0B11" w:rsidP="003E4E2C">
      <w:r>
        <w:t>Перечень полей в отчете:</w:t>
      </w:r>
    </w:p>
    <w:p w:rsidR="00BB0B11" w:rsidRPr="001632B2" w:rsidRDefault="00BB0B11" w:rsidP="007C35A7">
      <w:pPr>
        <w:numPr>
          <w:ilvl w:val="0"/>
          <w:numId w:val="23"/>
        </w:numPr>
      </w:pPr>
      <w:r w:rsidRPr="001632B2">
        <w:t>Институт</w:t>
      </w:r>
    </w:p>
    <w:p w:rsidR="00BB0B11" w:rsidRDefault="00BB0B11" w:rsidP="007C35A7">
      <w:pPr>
        <w:numPr>
          <w:ilvl w:val="0"/>
          <w:numId w:val="23"/>
        </w:numPr>
      </w:pPr>
      <w:r w:rsidRPr="00621E5B">
        <w:t xml:space="preserve">Перечень </w:t>
      </w:r>
      <w:r w:rsidRPr="00621E5B">
        <w:rPr>
          <w:color w:val="000000"/>
        </w:rPr>
        <w:t xml:space="preserve">реализуемых </w:t>
      </w:r>
      <w:r w:rsidRPr="00621E5B">
        <w:t>основных образовательных программ</w:t>
      </w:r>
    </w:p>
    <w:p w:rsidR="00BB0B11" w:rsidRPr="00621E5B" w:rsidRDefault="00BB0B11" w:rsidP="00C61D5F">
      <w:pPr>
        <w:numPr>
          <w:ilvl w:val="0"/>
          <w:numId w:val="23"/>
        </w:numPr>
      </w:pPr>
      <w:r w:rsidRPr="00621E5B">
        <w:lastRenderedPageBreak/>
        <w:t xml:space="preserve">Перечень </w:t>
      </w:r>
      <w:r w:rsidRPr="00621E5B">
        <w:rPr>
          <w:color w:val="000000"/>
        </w:rPr>
        <w:t xml:space="preserve">реализуемых </w:t>
      </w:r>
      <w:r w:rsidRPr="00621E5B">
        <w:t>программ</w:t>
      </w:r>
      <w:r>
        <w:t xml:space="preserve">  магистратуры</w:t>
      </w:r>
    </w:p>
    <w:p w:rsidR="00BB0B11" w:rsidRPr="00621E5B" w:rsidRDefault="00BB0B11" w:rsidP="007C35A7">
      <w:pPr>
        <w:numPr>
          <w:ilvl w:val="0"/>
          <w:numId w:val="23"/>
        </w:numPr>
      </w:pPr>
      <w:r w:rsidRPr="00621E5B">
        <w:t xml:space="preserve">Перечень </w:t>
      </w:r>
      <w:r w:rsidRPr="00621E5B">
        <w:rPr>
          <w:color w:val="000000"/>
        </w:rPr>
        <w:t xml:space="preserve">реализуемых </w:t>
      </w:r>
      <w:r w:rsidRPr="00621E5B">
        <w:t>основных образовательных программ, в которых используются дистанционные образовательные технологии. Учитываются образовательные программы, имеющие статусы «Реализуется по дистанционной технологии», «Реализуется с использованием дистанционной технологии».</w:t>
      </w:r>
    </w:p>
    <w:p w:rsidR="00BB0B11" w:rsidRDefault="00BB0B11" w:rsidP="00D45638">
      <w:pPr>
        <w:ind w:left="360"/>
        <w:rPr>
          <w:b/>
        </w:rPr>
      </w:pPr>
    </w:p>
    <w:p w:rsidR="00BB0B11" w:rsidRPr="00DB533E" w:rsidRDefault="00BB0B11" w:rsidP="005F66A7">
      <w:pPr>
        <w:rPr>
          <w:b/>
        </w:rPr>
      </w:pPr>
      <w:r>
        <w:rPr>
          <w:b/>
        </w:rPr>
        <w:t>7</w:t>
      </w:r>
      <w:r w:rsidRPr="00DB533E">
        <w:rPr>
          <w:b/>
        </w:rPr>
        <w:t xml:space="preserve">. Отчет по </w:t>
      </w:r>
      <w:r>
        <w:rPr>
          <w:b/>
        </w:rPr>
        <w:t>числу обученных по программам ДПО (</w:t>
      </w:r>
      <w:r w:rsidRPr="005F66A7">
        <w:rPr>
          <w:b/>
        </w:rPr>
        <w:t xml:space="preserve">Организационно-методический отдел </w:t>
      </w:r>
      <w:proofErr w:type="gramStart"/>
      <w:r w:rsidRPr="005F66A7">
        <w:rPr>
          <w:b/>
        </w:rPr>
        <w:t>дополнительного профессионального</w:t>
      </w:r>
      <w:proofErr w:type="gramEnd"/>
      <w:r w:rsidRPr="005F66A7">
        <w:rPr>
          <w:b/>
        </w:rPr>
        <w:t xml:space="preserve"> образования</w:t>
      </w:r>
      <w:r>
        <w:rPr>
          <w:b/>
        </w:rPr>
        <w:t>)</w:t>
      </w:r>
      <w:r w:rsidRPr="00EE49A0">
        <w:rPr>
          <w:b/>
        </w:rPr>
        <w:t>.</w:t>
      </w:r>
    </w:p>
    <w:p w:rsidR="00BB0B11" w:rsidRDefault="00BB0B11" w:rsidP="005F66A7">
      <w:pPr>
        <w:rPr>
          <w:b/>
        </w:rPr>
      </w:pPr>
      <w:r>
        <w:t>Данные предоставляются за период с 1 января 2012 по 31 декабря 2012 года.</w:t>
      </w:r>
    </w:p>
    <w:p w:rsidR="00BB0B11" w:rsidRPr="007A3B24" w:rsidRDefault="00BB0B11" w:rsidP="005F66A7">
      <w:pPr>
        <w:rPr>
          <w:i/>
          <w:iCs/>
        </w:rPr>
      </w:pPr>
      <w:r>
        <w:rPr>
          <w:i/>
          <w:iCs/>
        </w:rPr>
        <w:t>Отчет предоставляется для расчета следующий показателей рейтинга:</w:t>
      </w:r>
    </w:p>
    <w:p w:rsidR="00BB0B11" w:rsidRDefault="00BB0B11" w:rsidP="00D45638">
      <w:r w:rsidRPr="00630C0F">
        <w:t xml:space="preserve">7.2 Число </w:t>
      </w:r>
      <w:proofErr w:type="gramStart"/>
      <w:r w:rsidRPr="00630C0F">
        <w:t>обученных</w:t>
      </w:r>
      <w:proofErr w:type="gramEnd"/>
      <w:r w:rsidRPr="00630C0F">
        <w:t xml:space="preserve"> по программам ДПО, внешних по отношению к УрФУ, за календарный год</w:t>
      </w:r>
    </w:p>
    <w:p w:rsidR="00BB0B11" w:rsidRDefault="00BB0B11" w:rsidP="00D45638"/>
    <w:p w:rsidR="00BB0B11" w:rsidRDefault="00BB0B11" w:rsidP="00D45638">
      <w:r>
        <w:t>Перечень полей в отчете:</w:t>
      </w:r>
    </w:p>
    <w:p w:rsidR="00BB0B11" w:rsidRPr="001632B2" w:rsidRDefault="00BB0B11" w:rsidP="007C35A7">
      <w:pPr>
        <w:numPr>
          <w:ilvl w:val="0"/>
          <w:numId w:val="24"/>
        </w:numPr>
      </w:pPr>
      <w:r w:rsidRPr="001632B2">
        <w:t>Институт</w:t>
      </w:r>
    </w:p>
    <w:p w:rsidR="00BB0B11" w:rsidRPr="007D72C2" w:rsidRDefault="00BB0B11" w:rsidP="007C35A7">
      <w:pPr>
        <w:numPr>
          <w:ilvl w:val="0"/>
          <w:numId w:val="24"/>
        </w:numPr>
      </w:pPr>
      <w:r>
        <w:t>П</w:t>
      </w:r>
      <w:r w:rsidRPr="007D72C2">
        <w:t xml:space="preserve">риведенное число людей (к 72 часам повышения квалификации),  внешних по отношению к УрФУ, прошедших обучение по программам </w:t>
      </w:r>
      <w:proofErr w:type="gramStart"/>
      <w:r w:rsidRPr="007D72C2">
        <w:t>дополнительног</w:t>
      </w:r>
      <w:r>
        <w:t>о профессионального</w:t>
      </w:r>
      <w:proofErr w:type="gramEnd"/>
      <w:r>
        <w:t xml:space="preserve"> образования на курсах целевого назначения (п</w:t>
      </w:r>
      <w:r w:rsidRPr="007D72C2">
        <w:t>ри условии выдачи документа о полученном образовании</w:t>
      </w:r>
      <w:r>
        <w:t>,</w:t>
      </w:r>
      <w:r w:rsidRPr="007D72C2">
        <w:t xml:space="preserve"> подтвержденном приказом по университету</w:t>
      </w:r>
      <w:r>
        <w:t>).</w:t>
      </w:r>
    </w:p>
    <w:p w:rsidR="00BB0B11" w:rsidRDefault="00BB0B11" w:rsidP="00C16E1E">
      <w:pPr>
        <w:pStyle w:val="2"/>
      </w:pPr>
      <w:bookmarkStart w:id="2" w:name="_Toc335141046"/>
      <w:r>
        <w:br w:type="page"/>
      </w:r>
      <w:r w:rsidRPr="00490553">
        <w:lastRenderedPageBreak/>
        <w:t>Проректор по</w:t>
      </w:r>
      <w:r>
        <w:t xml:space="preserve"> науке</w:t>
      </w:r>
      <w:bookmarkEnd w:id="2"/>
    </w:p>
    <w:p w:rsidR="00BB0B11" w:rsidRPr="00490553" w:rsidRDefault="00BB0B11" w:rsidP="00C16E1E">
      <w:pPr>
        <w:rPr>
          <w:b/>
        </w:rPr>
      </w:pPr>
      <w:r>
        <w:rPr>
          <w:b/>
        </w:rPr>
        <w:t xml:space="preserve">1. </w:t>
      </w:r>
      <w:r w:rsidRPr="00490553">
        <w:rPr>
          <w:b/>
        </w:rPr>
        <w:t xml:space="preserve">Отчет </w:t>
      </w:r>
      <w:r>
        <w:rPr>
          <w:b/>
        </w:rPr>
        <w:t>по</w:t>
      </w:r>
      <w:r w:rsidRPr="00AD3F58">
        <w:rPr>
          <w:b/>
        </w:rPr>
        <w:t xml:space="preserve"> </w:t>
      </w:r>
      <w:r w:rsidRPr="00490553">
        <w:rPr>
          <w:b/>
        </w:rPr>
        <w:t>доход</w:t>
      </w:r>
      <w:r>
        <w:rPr>
          <w:b/>
        </w:rPr>
        <w:t>ам</w:t>
      </w:r>
      <w:r w:rsidRPr="00490553">
        <w:rPr>
          <w:b/>
        </w:rPr>
        <w:t xml:space="preserve"> по нау</w:t>
      </w:r>
      <w:r>
        <w:rPr>
          <w:b/>
        </w:rPr>
        <w:t>чной деятельности</w:t>
      </w:r>
    </w:p>
    <w:p w:rsidR="00BB0B11" w:rsidRDefault="00BB0B11" w:rsidP="00C16E1E">
      <w:r>
        <w:t>Данные предоставляются за период с 1 января 2012 по 31 декабря 2012 года. Данные даются в рублях.</w:t>
      </w:r>
    </w:p>
    <w:p w:rsidR="00BB0B11" w:rsidRDefault="00BB0B11" w:rsidP="00C16E1E">
      <w:pPr>
        <w:rPr>
          <w:b/>
        </w:rPr>
      </w:pPr>
      <w:r>
        <w:rPr>
          <w:i/>
          <w:iCs/>
        </w:rPr>
        <w:t>Отчет предоставляется для расчета следующий показателей рейтинга:</w:t>
      </w:r>
    </w:p>
    <w:p w:rsidR="00BB0B11" w:rsidRPr="001632B2" w:rsidRDefault="00BB0B11" w:rsidP="00C16E1E">
      <w:r w:rsidRPr="001632B2">
        <w:t xml:space="preserve">2.1 Объем финансирования научно-исследовательских и опытно-конструкторских работ (научные гранты, проекты, хозяйственные договоры),  выполненных собственными силами в институте в течение отчетного года, в расчете </w:t>
      </w:r>
      <w:r w:rsidRPr="00621E5B">
        <w:t>на среднесписочную численность НПР института.</w:t>
      </w:r>
    </w:p>
    <w:p w:rsidR="00BB0B11" w:rsidRPr="001632B2" w:rsidRDefault="00BB0B11" w:rsidP="00261B08">
      <w:r w:rsidRPr="001632B2">
        <w:t xml:space="preserve">2.2 Общий объем финансирования научно-исследовательских и опытно-конструкторских работ (научные гранты, проекты, хозяйственные договоры) в институте в течение </w:t>
      </w:r>
      <w:r w:rsidRPr="00621E5B">
        <w:t>отчетного года, в расчете на среднесписочную численность НПР института.</w:t>
      </w:r>
    </w:p>
    <w:p w:rsidR="00BB0B11" w:rsidRDefault="00BB0B11" w:rsidP="00C16E1E"/>
    <w:p w:rsidR="00BB0B11" w:rsidRDefault="00BB0B11" w:rsidP="00C16E1E">
      <w:r>
        <w:t>Перечень полей в отчете:</w:t>
      </w:r>
    </w:p>
    <w:p w:rsidR="00BB0B11" w:rsidRPr="001632B2" w:rsidRDefault="00BB0B11" w:rsidP="007C35A7">
      <w:pPr>
        <w:numPr>
          <w:ilvl w:val="0"/>
          <w:numId w:val="4"/>
        </w:numPr>
      </w:pPr>
      <w:r w:rsidRPr="001632B2">
        <w:t>Институт</w:t>
      </w:r>
    </w:p>
    <w:p w:rsidR="00BB0B11" w:rsidRPr="001632B2" w:rsidRDefault="00BB0B11" w:rsidP="007C35A7">
      <w:pPr>
        <w:numPr>
          <w:ilvl w:val="0"/>
          <w:numId w:val="4"/>
        </w:numPr>
      </w:pPr>
      <w:r w:rsidRPr="001632B2">
        <w:t xml:space="preserve">Общий объем финансирования научно-исследовательских и опытно-конструкторских работ </w:t>
      </w:r>
    </w:p>
    <w:p w:rsidR="00BB0B11" w:rsidRPr="001632B2" w:rsidRDefault="00BB0B11" w:rsidP="007C35A7">
      <w:pPr>
        <w:numPr>
          <w:ilvl w:val="0"/>
          <w:numId w:val="4"/>
        </w:numPr>
      </w:pPr>
      <w:r w:rsidRPr="001632B2">
        <w:t>Объем финансирования научно-исследовательских и опытно-конструкторских работ (научные гранты, проекты, хозяйственные договоры),  выполненных собственными силами</w:t>
      </w:r>
      <w:r>
        <w:rPr>
          <w:color w:val="000000"/>
        </w:rPr>
        <w:t>.</w:t>
      </w:r>
    </w:p>
    <w:p w:rsidR="00BB0B11" w:rsidRDefault="00BB0B11" w:rsidP="00C16E1E"/>
    <w:p w:rsidR="00BB0B11" w:rsidRPr="00490553" w:rsidRDefault="00BB0B11" w:rsidP="00C16E1E">
      <w:pPr>
        <w:rPr>
          <w:b/>
        </w:rPr>
      </w:pPr>
      <w:r>
        <w:rPr>
          <w:b/>
        </w:rPr>
        <w:t xml:space="preserve">2. </w:t>
      </w:r>
      <w:r w:rsidRPr="00490553">
        <w:rPr>
          <w:b/>
        </w:rPr>
        <w:t>Отчет по публикациям</w:t>
      </w:r>
      <w:r>
        <w:rPr>
          <w:b/>
        </w:rPr>
        <w:t xml:space="preserve"> </w:t>
      </w:r>
    </w:p>
    <w:p w:rsidR="00BB0B11" w:rsidRDefault="00BB0B11" w:rsidP="00466ED9">
      <w:r>
        <w:t xml:space="preserve">Данные предоставляются за период с 1 января 2012 по 31 декабря 2012 года. </w:t>
      </w:r>
      <w:r w:rsidRPr="007D72C2">
        <w:t xml:space="preserve"> </w:t>
      </w:r>
    </w:p>
    <w:p w:rsidR="00BB0B11" w:rsidRDefault="00BB0B11" w:rsidP="00466ED9">
      <w:pPr>
        <w:rPr>
          <w:b/>
        </w:rPr>
      </w:pPr>
      <w:r>
        <w:rPr>
          <w:i/>
          <w:iCs/>
        </w:rPr>
        <w:t>Отчет предоставляется для расчета следующий показателей рейтинга:</w:t>
      </w:r>
    </w:p>
    <w:p w:rsidR="00BB0B11" w:rsidRPr="001632B2" w:rsidRDefault="00BB0B11" w:rsidP="00261B08">
      <w:r w:rsidRPr="001632B2">
        <w:t>2.</w:t>
      </w:r>
      <w:r>
        <w:t>3</w:t>
      </w:r>
      <w:r w:rsidRPr="001632B2">
        <w:t xml:space="preserve"> </w:t>
      </w:r>
      <w:r w:rsidRPr="00490553">
        <w:t>Количество статей, опубликованных сотрудниками института в российских и зарубежных научных журналах, индексируемых иностранными организациями (</w:t>
      </w:r>
      <w:proofErr w:type="spellStart"/>
      <w:r w:rsidRPr="00490553">
        <w:t>Scopus</w:t>
      </w:r>
      <w:proofErr w:type="spellEnd"/>
      <w:r w:rsidRPr="00490553">
        <w:t xml:space="preserve">, </w:t>
      </w:r>
      <w:r w:rsidRPr="00621E5B">
        <w:t>Web of Science), в расчете на среднесписочную численность НПР института.</w:t>
      </w:r>
    </w:p>
    <w:p w:rsidR="00BB0B11" w:rsidRDefault="00BB0B11" w:rsidP="00C16E1E"/>
    <w:p w:rsidR="00BB0B11" w:rsidRPr="003B04A2" w:rsidRDefault="00BB0B11" w:rsidP="00C16E1E">
      <w:r>
        <w:t>Перечень полей в отчете:</w:t>
      </w:r>
    </w:p>
    <w:p w:rsidR="00BB0B11" w:rsidRDefault="00BB0B11" w:rsidP="007C35A7">
      <w:pPr>
        <w:numPr>
          <w:ilvl w:val="0"/>
          <w:numId w:val="8"/>
        </w:numPr>
      </w:pPr>
      <w:bookmarkStart w:id="3" w:name="OLE_LINK1"/>
      <w:bookmarkStart w:id="4" w:name="OLE_LINK2"/>
      <w:r w:rsidRPr="003B04A2">
        <w:t>ФИО автор</w:t>
      </w:r>
      <w:r>
        <w:t>ов</w:t>
      </w:r>
    </w:p>
    <w:bookmarkEnd w:id="3"/>
    <w:bookmarkEnd w:id="4"/>
    <w:p w:rsidR="00BB0B11" w:rsidRPr="003B04A2" w:rsidRDefault="00BB0B11" w:rsidP="007C35A7">
      <w:pPr>
        <w:numPr>
          <w:ilvl w:val="0"/>
          <w:numId w:val="8"/>
        </w:numPr>
      </w:pPr>
      <w:r w:rsidRPr="003B04A2">
        <w:t>ФИО автор</w:t>
      </w:r>
      <w:r>
        <w:t>ов</w:t>
      </w:r>
      <w:r w:rsidRPr="003B04A2">
        <w:t xml:space="preserve"> на ру</w:t>
      </w:r>
      <w:r>
        <w:t>сском языке после идентификации</w:t>
      </w:r>
    </w:p>
    <w:p w:rsidR="00BB0B11" w:rsidRPr="003B04A2" w:rsidRDefault="00BB0B11" w:rsidP="007C35A7">
      <w:pPr>
        <w:numPr>
          <w:ilvl w:val="0"/>
          <w:numId w:val="8"/>
        </w:numPr>
      </w:pPr>
      <w:r>
        <w:t>Институт</w:t>
      </w:r>
      <w:r w:rsidRPr="003B04A2">
        <w:t>, в котором работа</w:t>
      </w:r>
      <w:r>
        <w:t>ю</w:t>
      </w:r>
      <w:r w:rsidRPr="003B04A2">
        <w:t>т автор</w:t>
      </w:r>
      <w:r>
        <w:t>ы</w:t>
      </w:r>
    </w:p>
    <w:p w:rsidR="00BB0B11" w:rsidRPr="003B04A2" w:rsidRDefault="00BB0B11" w:rsidP="007C35A7">
      <w:pPr>
        <w:numPr>
          <w:ilvl w:val="0"/>
          <w:numId w:val="8"/>
        </w:numPr>
      </w:pPr>
      <w:r>
        <w:t>Наименование публикации</w:t>
      </w:r>
    </w:p>
    <w:p w:rsidR="00BB0B11" w:rsidRPr="003B04A2" w:rsidRDefault="00BB0B11" w:rsidP="007C35A7">
      <w:pPr>
        <w:numPr>
          <w:ilvl w:val="0"/>
          <w:numId w:val="8"/>
        </w:numPr>
      </w:pPr>
      <w:r>
        <w:t>Источник публикации</w:t>
      </w:r>
    </w:p>
    <w:p w:rsidR="00BB0B11" w:rsidRPr="003B04A2" w:rsidRDefault="00BB0B11" w:rsidP="007C35A7">
      <w:pPr>
        <w:numPr>
          <w:ilvl w:val="0"/>
          <w:numId w:val="8"/>
        </w:numPr>
      </w:pPr>
      <w:r>
        <w:t>Номер издания</w:t>
      </w:r>
    </w:p>
    <w:p w:rsidR="00BB0B11" w:rsidRPr="003B04A2" w:rsidRDefault="00BB0B11" w:rsidP="007C35A7">
      <w:pPr>
        <w:numPr>
          <w:ilvl w:val="0"/>
          <w:numId w:val="8"/>
        </w:numPr>
      </w:pPr>
      <w:r>
        <w:t>Том издания</w:t>
      </w:r>
    </w:p>
    <w:p w:rsidR="00BB0B11" w:rsidRDefault="00BB0B11" w:rsidP="00D34240">
      <w:pPr>
        <w:numPr>
          <w:ilvl w:val="0"/>
          <w:numId w:val="8"/>
        </w:numPr>
      </w:pPr>
      <w:r>
        <w:t>С</w:t>
      </w:r>
      <w:r w:rsidRPr="003B04A2">
        <w:t>траниц</w:t>
      </w:r>
      <w:r>
        <w:t>ы публикации</w:t>
      </w:r>
    </w:p>
    <w:p w:rsidR="00BB0B11" w:rsidRPr="00621E5B" w:rsidRDefault="00BB0B11" w:rsidP="007C35A7">
      <w:pPr>
        <w:numPr>
          <w:ilvl w:val="0"/>
          <w:numId w:val="8"/>
        </w:numPr>
      </w:pPr>
      <w:r w:rsidRPr="00621E5B">
        <w:t xml:space="preserve">Идентификатор </w:t>
      </w:r>
      <w:proofErr w:type="spellStart"/>
      <w:r w:rsidRPr="00621E5B">
        <w:t>WoS</w:t>
      </w:r>
      <w:proofErr w:type="spellEnd"/>
    </w:p>
    <w:p w:rsidR="00BB0B11" w:rsidRPr="00621E5B" w:rsidRDefault="00BB0B11" w:rsidP="007C35A7">
      <w:pPr>
        <w:numPr>
          <w:ilvl w:val="0"/>
          <w:numId w:val="8"/>
        </w:numPr>
      </w:pPr>
      <w:r w:rsidRPr="00621E5B">
        <w:t>Идентификатор SCOPUS</w:t>
      </w:r>
    </w:p>
    <w:p w:rsidR="00BB0B11" w:rsidRPr="00621E5B" w:rsidRDefault="00BB0B11" w:rsidP="007C35A7">
      <w:pPr>
        <w:numPr>
          <w:ilvl w:val="0"/>
          <w:numId w:val="8"/>
        </w:numPr>
      </w:pPr>
      <w:r w:rsidRPr="00621E5B">
        <w:t>DOI публикации</w:t>
      </w:r>
    </w:p>
    <w:p w:rsidR="00BB0B11" w:rsidRPr="00621E5B" w:rsidRDefault="00BB0B11" w:rsidP="007C35A7">
      <w:pPr>
        <w:numPr>
          <w:ilvl w:val="0"/>
          <w:numId w:val="8"/>
        </w:numPr>
      </w:pPr>
      <w:r w:rsidRPr="00621E5B">
        <w:t>ISSN публикации (если есть)</w:t>
      </w:r>
    </w:p>
    <w:p w:rsidR="00BB0B11" w:rsidRDefault="00BB0B11" w:rsidP="00C16E1E"/>
    <w:p w:rsidR="00BB0B11" w:rsidRPr="00490553" w:rsidRDefault="00BB0B11" w:rsidP="00C16E1E">
      <w:pPr>
        <w:rPr>
          <w:b/>
        </w:rPr>
      </w:pPr>
      <w:r>
        <w:rPr>
          <w:b/>
        </w:rPr>
        <w:t xml:space="preserve">3. </w:t>
      </w:r>
      <w:r w:rsidRPr="00490553">
        <w:rPr>
          <w:b/>
        </w:rPr>
        <w:t>Отчет по подготовке кадров высшей квалификации</w:t>
      </w:r>
    </w:p>
    <w:p w:rsidR="00BB0B11" w:rsidRDefault="00BB0B11" w:rsidP="00466ED9">
      <w:r>
        <w:t>Данные предоставляются за период с 1 января 2012 по 31 декабря 2012 года.</w:t>
      </w:r>
      <w:r w:rsidRPr="007D72C2">
        <w:t xml:space="preserve"> </w:t>
      </w:r>
    </w:p>
    <w:p w:rsidR="00BB0B11" w:rsidRDefault="00BB0B11" w:rsidP="00466ED9">
      <w:pPr>
        <w:rPr>
          <w:b/>
        </w:rPr>
      </w:pPr>
      <w:r>
        <w:rPr>
          <w:i/>
          <w:iCs/>
        </w:rPr>
        <w:t>Отчет предоставляется для расчета следующий показателей рейтинга:</w:t>
      </w:r>
    </w:p>
    <w:p w:rsidR="00BB0B11" w:rsidRPr="00F475EA" w:rsidRDefault="00BB0B11" w:rsidP="00C16E1E">
      <w:r w:rsidRPr="00F475EA">
        <w:t>2.5 Эффективность аспирантуры: доля аспирантов от общего количества, закончивших аспирантуру в отчетном году, защитивших диссертацию в отчетном году.</w:t>
      </w:r>
    </w:p>
    <w:p w:rsidR="00BB0B11" w:rsidRDefault="00BB0B11" w:rsidP="00C16E1E">
      <w:r w:rsidRPr="00F475EA">
        <w:t>2.6  Количество кандидатских и докторских диссертаций, защищенных в течение отчетного года сотрудниками, внешними совместителями, аспирантами, докторантами и соискателями института, в расчете на число имеющих права руководить аспирантами и соискателями в институте.</w:t>
      </w:r>
    </w:p>
    <w:p w:rsidR="00BB0B11" w:rsidRPr="00F475EA" w:rsidRDefault="00BB0B11" w:rsidP="00466ED9">
      <w:r>
        <w:t>3.</w:t>
      </w:r>
      <w:r w:rsidRPr="00F475EA">
        <w:t>5 Количество аспирантов и соискателей в институте в расчете на одну ставку ППС института</w:t>
      </w:r>
    </w:p>
    <w:p w:rsidR="00BB0B11" w:rsidRDefault="00BB0B11" w:rsidP="00C16E1E"/>
    <w:p w:rsidR="00BB0B11" w:rsidRPr="00F475EA" w:rsidRDefault="00BB0B11" w:rsidP="00C16E1E">
      <w:r>
        <w:t>Перечень полей в отчете:</w:t>
      </w:r>
    </w:p>
    <w:p w:rsidR="00BB0B11" w:rsidRDefault="00BB0B11" w:rsidP="007C35A7">
      <w:pPr>
        <w:numPr>
          <w:ilvl w:val="1"/>
          <w:numId w:val="2"/>
        </w:numPr>
      </w:pPr>
      <w:r>
        <w:t>Институт</w:t>
      </w:r>
    </w:p>
    <w:p w:rsidR="00BB0B11" w:rsidRDefault="00BB0B11" w:rsidP="007C35A7">
      <w:pPr>
        <w:numPr>
          <w:ilvl w:val="1"/>
          <w:numId w:val="2"/>
        </w:numPr>
      </w:pPr>
      <w:r w:rsidRPr="005C7B3C">
        <w:t>Количество</w:t>
      </w:r>
      <w:r>
        <w:t xml:space="preserve"> сотрудников, имеющих право руководить аспирантами и соискателями</w:t>
      </w:r>
    </w:p>
    <w:p w:rsidR="00BB0B11" w:rsidRDefault="00BB0B11" w:rsidP="007C35A7">
      <w:pPr>
        <w:numPr>
          <w:ilvl w:val="1"/>
          <w:numId w:val="2"/>
        </w:numPr>
      </w:pPr>
      <w:r>
        <w:t>Количество аспирантов</w:t>
      </w:r>
      <w:r w:rsidRPr="003F2AFF">
        <w:t xml:space="preserve"> </w:t>
      </w:r>
    </w:p>
    <w:p w:rsidR="00BB0B11" w:rsidRDefault="00BB0B11" w:rsidP="007C35A7">
      <w:pPr>
        <w:numPr>
          <w:ilvl w:val="1"/>
          <w:numId w:val="2"/>
        </w:numPr>
      </w:pPr>
      <w:r>
        <w:lastRenderedPageBreak/>
        <w:t>Количество соискателей</w:t>
      </w:r>
    </w:p>
    <w:p w:rsidR="00BB0B11" w:rsidRPr="005C7B3C" w:rsidRDefault="00BB0B11" w:rsidP="007C35A7">
      <w:pPr>
        <w:numPr>
          <w:ilvl w:val="1"/>
          <w:numId w:val="2"/>
        </w:numPr>
      </w:pPr>
      <w:r w:rsidRPr="005C7B3C">
        <w:t>Количество</w:t>
      </w:r>
      <w:r w:rsidRPr="00AD3F58">
        <w:t xml:space="preserve"> </w:t>
      </w:r>
      <w:r>
        <w:t>аспирантов</w:t>
      </w:r>
      <w:r w:rsidRPr="005C7B3C">
        <w:t>, закончивших аспирантуру в отчет</w:t>
      </w:r>
      <w:r>
        <w:t>ном году</w:t>
      </w:r>
    </w:p>
    <w:p w:rsidR="00BB0B11" w:rsidRPr="005C7B3C" w:rsidRDefault="00BB0B11" w:rsidP="007C35A7">
      <w:pPr>
        <w:numPr>
          <w:ilvl w:val="1"/>
          <w:numId w:val="2"/>
        </w:numPr>
      </w:pPr>
      <w:r>
        <w:t>Количество аспирантов,</w:t>
      </w:r>
      <w:r w:rsidRPr="005C7B3C">
        <w:t xml:space="preserve"> защитивших диссерта</w:t>
      </w:r>
      <w:r>
        <w:t>цию в отчетном году</w:t>
      </w:r>
    </w:p>
    <w:p w:rsidR="00BB0B11" w:rsidRPr="005C7B3C" w:rsidRDefault="00BB0B11" w:rsidP="007C35A7">
      <w:pPr>
        <w:numPr>
          <w:ilvl w:val="1"/>
          <w:numId w:val="2"/>
        </w:numPr>
      </w:pPr>
      <w:r>
        <w:t xml:space="preserve">Количество защит кандидатских диссертаций </w:t>
      </w:r>
      <w:r w:rsidRPr="005C7B3C">
        <w:t>сотрудниками, внешними совместителями, аспирантами, докторантами и соискателями института</w:t>
      </w:r>
    </w:p>
    <w:p w:rsidR="00BB0B11" w:rsidRPr="005C7B3C" w:rsidRDefault="00BB0B11" w:rsidP="007C35A7">
      <w:pPr>
        <w:numPr>
          <w:ilvl w:val="1"/>
          <w:numId w:val="2"/>
        </w:numPr>
      </w:pPr>
      <w:r>
        <w:t xml:space="preserve">Количество защит докторских диссертаций </w:t>
      </w:r>
      <w:r w:rsidRPr="005C7B3C">
        <w:t>сотрудниками, внешними совместителями, аспирантами, докторантами и соискателями института</w:t>
      </w:r>
    </w:p>
    <w:p w:rsidR="00BB0B11" w:rsidRPr="00267613" w:rsidRDefault="00BB0B11" w:rsidP="00466ED9">
      <w:pPr>
        <w:pStyle w:val="2"/>
      </w:pPr>
      <w:r>
        <w:br w:type="page"/>
      </w:r>
      <w:r w:rsidRPr="00267613">
        <w:lastRenderedPageBreak/>
        <w:t>Проректор по инновационной деятельности</w:t>
      </w:r>
    </w:p>
    <w:p w:rsidR="00BB0B11" w:rsidRPr="00C9563D" w:rsidRDefault="00BB0B11" w:rsidP="00466ED9">
      <w:pPr>
        <w:rPr>
          <w:b/>
          <w:bCs/>
        </w:rPr>
      </w:pPr>
      <w:r w:rsidRPr="00C9563D">
        <w:rPr>
          <w:b/>
          <w:bCs/>
        </w:rPr>
        <w:t xml:space="preserve">1. Отчет по </w:t>
      </w:r>
      <w:r>
        <w:rPr>
          <w:b/>
          <w:bCs/>
        </w:rPr>
        <w:t>объему реализованной инновационной продукции</w:t>
      </w:r>
    </w:p>
    <w:p w:rsidR="00BB0B11" w:rsidRDefault="00BB0B11" w:rsidP="00466ED9">
      <w:r>
        <w:t>Данные предоставляются</w:t>
      </w:r>
      <w:r w:rsidRPr="00F475EA">
        <w:t xml:space="preserve"> </w:t>
      </w:r>
      <w:r>
        <w:t xml:space="preserve">за период с 1 января по 31 декабря 2012 года, в рублях. </w:t>
      </w:r>
    </w:p>
    <w:p w:rsidR="00BB0B11" w:rsidRDefault="00BB0B11" w:rsidP="00466ED9">
      <w:pPr>
        <w:rPr>
          <w:b/>
        </w:rPr>
      </w:pPr>
      <w:r>
        <w:rPr>
          <w:i/>
          <w:iCs/>
        </w:rPr>
        <w:t>Отчет предоставляется для расчета следующий показателей рейтинга:</w:t>
      </w:r>
    </w:p>
    <w:p w:rsidR="00BB0B11" w:rsidRDefault="00BB0B11" w:rsidP="00466ED9">
      <w:pPr>
        <w:rPr>
          <w:color w:val="000000"/>
        </w:rPr>
      </w:pPr>
      <w:r w:rsidRPr="00804AA5">
        <w:rPr>
          <w:color w:val="000000"/>
        </w:rPr>
        <w:t xml:space="preserve">Показатель </w:t>
      </w:r>
      <w:r>
        <w:rPr>
          <w:color w:val="000000"/>
        </w:rPr>
        <w:t>4</w:t>
      </w:r>
      <w:r w:rsidRPr="00804AA5">
        <w:rPr>
          <w:color w:val="000000"/>
        </w:rPr>
        <w:t>.</w:t>
      </w:r>
      <w:r>
        <w:rPr>
          <w:color w:val="000000"/>
        </w:rPr>
        <w:t>1</w:t>
      </w:r>
      <w:r w:rsidRPr="00804AA5">
        <w:rPr>
          <w:color w:val="000000"/>
        </w:rPr>
        <w:t>.</w:t>
      </w:r>
      <w:r>
        <w:rPr>
          <w:color w:val="000000"/>
        </w:rPr>
        <w:t xml:space="preserve"> </w:t>
      </w:r>
      <w:r w:rsidRPr="00804AA5">
        <w:rPr>
          <w:color w:val="000000"/>
        </w:rPr>
        <w:t>Объем реализованной инновационной продукции, созданной на базе научных разработок и результатов интеллектуальной деятельности подразделения</w:t>
      </w:r>
    </w:p>
    <w:p w:rsidR="00BB0B11" w:rsidRDefault="00BB0B11" w:rsidP="00466ED9">
      <w:pPr>
        <w:rPr>
          <w:color w:val="000000"/>
        </w:rPr>
      </w:pPr>
      <w:r>
        <w:rPr>
          <w:color w:val="000000"/>
        </w:rPr>
        <w:t>Для сверки данные будут запрошены с институтов.</w:t>
      </w:r>
    </w:p>
    <w:p w:rsidR="00BB0B11" w:rsidRDefault="00BB0B11" w:rsidP="00466ED9">
      <w:pPr>
        <w:rPr>
          <w:color w:val="000000"/>
        </w:rPr>
      </w:pPr>
    </w:p>
    <w:p w:rsidR="00BB0B11" w:rsidRDefault="00BB0B11" w:rsidP="00466ED9">
      <w:r>
        <w:t>Перечень полей в отчете:</w:t>
      </w:r>
    </w:p>
    <w:p w:rsidR="00BB0B11" w:rsidRPr="00FE503E" w:rsidRDefault="00BB0B11" w:rsidP="007C35A7">
      <w:pPr>
        <w:numPr>
          <w:ilvl w:val="0"/>
          <w:numId w:val="14"/>
        </w:numPr>
        <w:rPr>
          <w:color w:val="000000"/>
        </w:rPr>
      </w:pPr>
      <w:r w:rsidRPr="00FE503E">
        <w:rPr>
          <w:color w:val="000000"/>
        </w:rPr>
        <w:t>Институт</w:t>
      </w:r>
    </w:p>
    <w:p w:rsidR="00BB0B11" w:rsidRPr="00FE503E" w:rsidRDefault="00BB0B11" w:rsidP="007C35A7">
      <w:pPr>
        <w:numPr>
          <w:ilvl w:val="0"/>
          <w:numId w:val="14"/>
        </w:numPr>
        <w:rPr>
          <w:color w:val="000000"/>
        </w:rPr>
      </w:pPr>
      <w:r w:rsidRPr="00FE503E">
        <w:rPr>
          <w:color w:val="000000"/>
        </w:rPr>
        <w:t>Доходы от передачи прав на ОИС (включая «ноу-хау»);</w:t>
      </w:r>
    </w:p>
    <w:p w:rsidR="00BB0B11" w:rsidRPr="00FE503E" w:rsidRDefault="00BB0B11" w:rsidP="007C35A7">
      <w:pPr>
        <w:numPr>
          <w:ilvl w:val="0"/>
          <w:numId w:val="14"/>
        </w:numPr>
        <w:rPr>
          <w:color w:val="000000"/>
        </w:rPr>
      </w:pPr>
      <w:r w:rsidRPr="00621E5B">
        <w:rPr>
          <w:color w:val="000000"/>
        </w:rPr>
        <w:t>Объем инжиниринговых услуг (инженерно-консультационные, подготовка</w:t>
      </w:r>
      <w:r w:rsidRPr="00FE503E">
        <w:rPr>
          <w:color w:val="000000"/>
        </w:rPr>
        <w:t xml:space="preserve"> строительства и эксплуатации  про</w:t>
      </w:r>
      <w:r>
        <w:rPr>
          <w:color w:val="000000"/>
        </w:rPr>
        <w:t>мышленных и иных объектов, пред</w:t>
      </w:r>
      <w:r w:rsidRPr="00FE503E">
        <w:rPr>
          <w:color w:val="000000"/>
        </w:rPr>
        <w:t>проектные и проектные услуги, в том числе подгот</w:t>
      </w:r>
      <w:r>
        <w:rPr>
          <w:color w:val="000000"/>
        </w:rPr>
        <w:t>овка ТЭО, конструкторские разра</w:t>
      </w:r>
      <w:r w:rsidRPr="00FE503E">
        <w:rPr>
          <w:color w:val="000000"/>
        </w:rPr>
        <w:t>ботки);</w:t>
      </w:r>
    </w:p>
    <w:p w:rsidR="00BB0B11" w:rsidRPr="00FE503E" w:rsidRDefault="00BB0B11" w:rsidP="007C35A7">
      <w:pPr>
        <w:numPr>
          <w:ilvl w:val="0"/>
          <w:numId w:val="14"/>
        </w:numPr>
        <w:rPr>
          <w:color w:val="000000"/>
        </w:rPr>
      </w:pPr>
      <w:r w:rsidRPr="00621E5B">
        <w:rPr>
          <w:color w:val="000000"/>
        </w:rPr>
        <w:t>Объем опытно-конструкторских и технологических работ в соответствии с</w:t>
      </w:r>
      <w:r w:rsidRPr="00FE503E">
        <w:rPr>
          <w:color w:val="000000"/>
        </w:rPr>
        <w:t xml:space="preserve"> установленным порядком;</w:t>
      </w:r>
    </w:p>
    <w:p w:rsidR="00BB0B11" w:rsidRPr="00FE503E" w:rsidRDefault="00BB0B11" w:rsidP="007C35A7">
      <w:pPr>
        <w:numPr>
          <w:ilvl w:val="0"/>
          <w:numId w:val="14"/>
        </w:numPr>
        <w:rPr>
          <w:color w:val="000000"/>
        </w:rPr>
      </w:pPr>
      <w:r>
        <w:rPr>
          <w:color w:val="000000"/>
        </w:rPr>
        <w:t>Д</w:t>
      </w:r>
      <w:r w:rsidRPr="00FE503E">
        <w:rPr>
          <w:color w:val="000000"/>
        </w:rPr>
        <w:t>оходы от коммерциализации результатов прикладных исследований с участием вуза и при его управлении;</w:t>
      </w:r>
    </w:p>
    <w:p w:rsidR="00BB0B11" w:rsidRPr="00FE503E" w:rsidRDefault="00BB0B11" w:rsidP="007C35A7">
      <w:pPr>
        <w:numPr>
          <w:ilvl w:val="0"/>
          <w:numId w:val="14"/>
        </w:numPr>
        <w:rPr>
          <w:color w:val="000000"/>
        </w:rPr>
      </w:pPr>
      <w:r>
        <w:rPr>
          <w:color w:val="000000"/>
        </w:rPr>
        <w:t>С</w:t>
      </w:r>
      <w:r w:rsidRPr="00FE503E">
        <w:rPr>
          <w:color w:val="000000"/>
        </w:rPr>
        <w:t xml:space="preserve">редства, поступающие на реализацию инновационных проектов от </w:t>
      </w:r>
      <w:proofErr w:type="spellStart"/>
      <w:r w:rsidRPr="00FE503E">
        <w:rPr>
          <w:color w:val="000000"/>
        </w:rPr>
        <w:t>грантодателей</w:t>
      </w:r>
      <w:proofErr w:type="spellEnd"/>
      <w:r w:rsidRPr="00FE503E">
        <w:rPr>
          <w:color w:val="000000"/>
        </w:rPr>
        <w:t xml:space="preserve"> и/или инвесторов;</w:t>
      </w:r>
    </w:p>
    <w:p w:rsidR="00BB0B11" w:rsidRPr="00621E5B" w:rsidRDefault="00BB0B11" w:rsidP="007C35A7">
      <w:pPr>
        <w:numPr>
          <w:ilvl w:val="0"/>
          <w:numId w:val="14"/>
        </w:numPr>
        <w:rPr>
          <w:color w:val="000000"/>
        </w:rPr>
      </w:pPr>
      <w:r>
        <w:rPr>
          <w:color w:val="000000"/>
        </w:rPr>
        <w:t>Д</w:t>
      </w:r>
      <w:r w:rsidRPr="00FE503E">
        <w:rPr>
          <w:color w:val="000000"/>
        </w:rPr>
        <w:t xml:space="preserve">оходы от управления долями УрФУ и/или продажи долей УрФУ в хозяйственных </w:t>
      </w:r>
      <w:r w:rsidRPr="00621E5B">
        <w:rPr>
          <w:color w:val="000000"/>
        </w:rPr>
        <w:t>обществах, относящихся к Институту.</w:t>
      </w:r>
    </w:p>
    <w:p w:rsidR="00BB0B11" w:rsidRDefault="00BB0B11" w:rsidP="00466ED9">
      <w:pPr>
        <w:rPr>
          <w:color w:val="000000"/>
        </w:rPr>
      </w:pPr>
    </w:p>
    <w:p w:rsidR="00BB0B11" w:rsidRPr="00C9563D" w:rsidRDefault="00BB0B11" w:rsidP="00466ED9">
      <w:pPr>
        <w:rPr>
          <w:b/>
          <w:bCs/>
        </w:rPr>
      </w:pPr>
      <w:r>
        <w:rPr>
          <w:b/>
          <w:bCs/>
        </w:rPr>
        <w:t>2</w:t>
      </w:r>
      <w:r w:rsidRPr="00C9563D">
        <w:rPr>
          <w:b/>
          <w:bCs/>
        </w:rPr>
        <w:t xml:space="preserve">. Отчет по </w:t>
      </w:r>
      <w:r>
        <w:rPr>
          <w:b/>
          <w:bCs/>
        </w:rPr>
        <w:t>количеству хозяйственных обществ</w:t>
      </w:r>
    </w:p>
    <w:p w:rsidR="00BB0B11" w:rsidRDefault="00BB0B11" w:rsidP="00466ED9">
      <w:r>
        <w:t>Данные предоставляются</w:t>
      </w:r>
      <w:r w:rsidRPr="00F475EA">
        <w:t xml:space="preserve"> </w:t>
      </w:r>
      <w:r>
        <w:t xml:space="preserve">за период с 1 января по 31 декабря 2012 года. </w:t>
      </w:r>
    </w:p>
    <w:p w:rsidR="00BB0B11" w:rsidRDefault="00BB0B11" w:rsidP="00466ED9">
      <w:pPr>
        <w:rPr>
          <w:b/>
        </w:rPr>
      </w:pPr>
      <w:r>
        <w:rPr>
          <w:i/>
          <w:iCs/>
        </w:rPr>
        <w:t>Отчет предоставляется для расчета следующий показателей рейтинга:</w:t>
      </w:r>
    </w:p>
    <w:p w:rsidR="00BB0B11" w:rsidRPr="00804AA5" w:rsidRDefault="00BB0B11" w:rsidP="00466ED9">
      <w:pPr>
        <w:rPr>
          <w:color w:val="000000"/>
        </w:rPr>
      </w:pPr>
      <w:r w:rsidRPr="00804AA5">
        <w:rPr>
          <w:color w:val="000000"/>
        </w:rPr>
        <w:t xml:space="preserve">Показатель </w:t>
      </w:r>
      <w:r>
        <w:rPr>
          <w:color w:val="000000"/>
        </w:rPr>
        <w:t>4</w:t>
      </w:r>
      <w:r w:rsidRPr="00804AA5">
        <w:rPr>
          <w:color w:val="000000"/>
        </w:rPr>
        <w:t>.2</w:t>
      </w:r>
      <w:r w:rsidRPr="00804AA5">
        <w:rPr>
          <w:color w:val="000000"/>
        </w:rPr>
        <w:tab/>
        <w:t>Количество хозяйственных обществ, созданных с участием университета с использованием научных разработок и результатов интеллектуальной деятельности подразделения</w:t>
      </w:r>
    </w:p>
    <w:p w:rsidR="00BB0B11" w:rsidRDefault="00BB0B11" w:rsidP="00466ED9">
      <w:pPr>
        <w:rPr>
          <w:color w:val="000000"/>
        </w:rPr>
      </w:pPr>
    </w:p>
    <w:p w:rsidR="00BB0B11" w:rsidRDefault="00BB0B11" w:rsidP="00466ED9">
      <w:r>
        <w:t>Перечень полей в отчете:</w:t>
      </w:r>
    </w:p>
    <w:p w:rsidR="00BB0B11" w:rsidRPr="00FE503E" w:rsidRDefault="00BB0B11" w:rsidP="007C35A7">
      <w:pPr>
        <w:numPr>
          <w:ilvl w:val="0"/>
          <w:numId w:val="10"/>
        </w:numPr>
        <w:rPr>
          <w:color w:val="000000"/>
        </w:rPr>
      </w:pPr>
      <w:r w:rsidRPr="00FE503E">
        <w:rPr>
          <w:color w:val="000000"/>
        </w:rPr>
        <w:t>Институт</w:t>
      </w:r>
    </w:p>
    <w:p w:rsidR="00BB0B11" w:rsidRPr="00FE503E" w:rsidRDefault="00BB0B11" w:rsidP="007C35A7">
      <w:pPr>
        <w:numPr>
          <w:ilvl w:val="0"/>
          <w:numId w:val="10"/>
        </w:numPr>
        <w:rPr>
          <w:color w:val="000000"/>
        </w:rPr>
      </w:pPr>
      <w:r w:rsidRPr="00FE503E">
        <w:rPr>
          <w:color w:val="000000"/>
        </w:rPr>
        <w:t xml:space="preserve">Список </w:t>
      </w:r>
      <w:r>
        <w:rPr>
          <w:color w:val="000000"/>
        </w:rPr>
        <w:t xml:space="preserve">полных названий </w:t>
      </w:r>
      <w:r w:rsidRPr="00FE503E">
        <w:rPr>
          <w:color w:val="000000"/>
        </w:rPr>
        <w:t>малых инновационных предприятий, реализующих ОИ</w:t>
      </w:r>
      <w:r>
        <w:rPr>
          <w:color w:val="000000"/>
        </w:rPr>
        <w:t>С вуза, относящихся к Институту</w:t>
      </w:r>
      <w:r w:rsidRPr="00FE503E">
        <w:rPr>
          <w:color w:val="000000"/>
        </w:rPr>
        <w:t>. В состав учредителей малого предприятия должен входить Университет, либо принято решение Наблюдательного совета о вхождении в данное предприятие. Обороты предприятия за прошедший календарный год не менее 300 000 руб.</w:t>
      </w:r>
    </w:p>
    <w:p w:rsidR="00BB0B11" w:rsidRDefault="00BB0B11" w:rsidP="00466ED9">
      <w:pPr>
        <w:rPr>
          <w:color w:val="000000"/>
        </w:rPr>
      </w:pPr>
    </w:p>
    <w:p w:rsidR="00BB0B11" w:rsidRPr="00C9563D" w:rsidRDefault="00BB0B11" w:rsidP="00466ED9">
      <w:pPr>
        <w:rPr>
          <w:b/>
          <w:bCs/>
        </w:rPr>
      </w:pPr>
      <w:r>
        <w:rPr>
          <w:b/>
          <w:bCs/>
        </w:rPr>
        <w:t>3</w:t>
      </w:r>
      <w:r w:rsidRPr="00C9563D">
        <w:rPr>
          <w:b/>
          <w:bCs/>
        </w:rPr>
        <w:t xml:space="preserve">. Отчет по </w:t>
      </w:r>
      <w:r w:rsidRPr="00F00E5C">
        <w:rPr>
          <w:b/>
          <w:bCs/>
        </w:rPr>
        <w:t>сотрудник</w:t>
      </w:r>
      <w:r>
        <w:rPr>
          <w:b/>
          <w:bCs/>
        </w:rPr>
        <w:t>ам</w:t>
      </w:r>
      <w:r w:rsidRPr="00F00E5C">
        <w:rPr>
          <w:b/>
          <w:bCs/>
        </w:rPr>
        <w:t xml:space="preserve"> и студент</w:t>
      </w:r>
      <w:r>
        <w:rPr>
          <w:b/>
          <w:bCs/>
        </w:rPr>
        <w:t>ам</w:t>
      </w:r>
      <w:r w:rsidRPr="00F00E5C">
        <w:rPr>
          <w:b/>
          <w:bCs/>
        </w:rPr>
        <w:t xml:space="preserve"> Института, участвующи</w:t>
      </w:r>
      <w:r>
        <w:rPr>
          <w:b/>
          <w:bCs/>
        </w:rPr>
        <w:t>м</w:t>
      </w:r>
      <w:r w:rsidRPr="00F00E5C">
        <w:rPr>
          <w:b/>
          <w:bCs/>
        </w:rPr>
        <w:t xml:space="preserve"> в инновационной деятельности</w:t>
      </w:r>
    </w:p>
    <w:p w:rsidR="00BB0B11" w:rsidRDefault="00BB0B11" w:rsidP="00466ED9">
      <w:r>
        <w:t>Данные предоставляются</w:t>
      </w:r>
      <w:r w:rsidRPr="00F475EA">
        <w:t xml:space="preserve"> </w:t>
      </w:r>
      <w:r>
        <w:t xml:space="preserve">за период с 1 января по 31 декабря 2012 года. </w:t>
      </w:r>
    </w:p>
    <w:p w:rsidR="00BB0B11" w:rsidRDefault="00BB0B11" w:rsidP="00466ED9">
      <w:pPr>
        <w:rPr>
          <w:b/>
        </w:rPr>
      </w:pPr>
      <w:r>
        <w:rPr>
          <w:i/>
          <w:iCs/>
        </w:rPr>
        <w:t>Отчет предоставляется для расчета следующий показателей рейтинга:</w:t>
      </w:r>
    </w:p>
    <w:p w:rsidR="00BB0B11" w:rsidRPr="00804AA5" w:rsidRDefault="00BB0B11" w:rsidP="00466ED9">
      <w:pPr>
        <w:rPr>
          <w:color w:val="000000"/>
        </w:rPr>
      </w:pPr>
      <w:r w:rsidRPr="00804AA5">
        <w:rPr>
          <w:color w:val="000000"/>
        </w:rPr>
        <w:t xml:space="preserve">Показатель </w:t>
      </w:r>
      <w:r>
        <w:rPr>
          <w:color w:val="000000"/>
        </w:rPr>
        <w:t>4</w:t>
      </w:r>
      <w:r w:rsidRPr="00804AA5">
        <w:rPr>
          <w:color w:val="000000"/>
        </w:rPr>
        <w:t>.3</w:t>
      </w:r>
      <w:r w:rsidRPr="00804AA5">
        <w:rPr>
          <w:color w:val="000000"/>
        </w:rPr>
        <w:tab/>
        <w:t>Доля сотрудников и студентов Института, участвующих в инновационной деятельности</w:t>
      </w:r>
    </w:p>
    <w:p w:rsidR="00BB0B11" w:rsidRDefault="00BB0B11" w:rsidP="00466ED9">
      <w:pPr>
        <w:rPr>
          <w:color w:val="000000"/>
        </w:rPr>
      </w:pPr>
    </w:p>
    <w:p w:rsidR="00BB0B11" w:rsidRDefault="00BB0B11" w:rsidP="00466ED9">
      <w:r>
        <w:t>Перечень полей в отчете:</w:t>
      </w:r>
    </w:p>
    <w:p w:rsidR="00BB0B11" w:rsidRPr="00FE503E" w:rsidRDefault="00BB0B11" w:rsidP="007C35A7">
      <w:pPr>
        <w:numPr>
          <w:ilvl w:val="0"/>
          <w:numId w:val="11"/>
        </w:numPr>
        <w:rPr>
          <w:color w:val="000000"/>
        </w:rPr>
      </w:pPr>
      <w:r w:rsidRPr="00FE503E">
        <w:rPr>
          <w:color w:val="000000"/>
        </w:rPr>
        <w:t>Институт</w:t>
      </w:r>
    </w:p>
    <w:p w:rsidR="00BB0B11" w:rsidRDefault="00BB0B11" w:rsidP="007C35A7">
      <w:pPr>
        <w:numPr>
          <w:ilvl w:val="0"/>
          <w:numId w:val="11"/>
        </w:numPr>
        <w:rPr>
          <w:color w:val="000000"/>
        </w:rPr>
      </w:pPr>
      <w:r>
        <w:rPr>
          <w:color w:val="000000"/>
        </w:rPr>
        <w:t>Студенты</w:t>
      </w:r>
    </w:p>
    <w:p w:rsidR="00BB0B11" w:rsidRDefault="00BB0B11" w:rsidP="007C35A7">
      <w:pPr>
        <w:numPr>
          <w:ilvl w:val="1"/>
          <w:numId w:val="11"/>
        </w:numPr>
        <w:rPr>
          <w:color w:val="000000"/>
        </w:rPr>
      </w:pPr>
      <w:r>
        <w:rPr>
          <w:color w:val="000000"/>
        </w:rPr>
        <w:t xml:space="preserve">Список студентов, </w:t>
      </w:r>
      <w:r w:rsidRPr="00F00E5C">
        <w:rPr>
          <w:color w:val="000000"/>
        </w:rPr>
        <w:t>принимающи</w:t>
      </w:r>
      <w:r>
        <w:rPr>
          <w:color w:val="000000"/>
        </w:rPr>
        <w:t>х</w:t>
      </w:r>
      <w:r w:rsidRPr="00F00E5C">
        <w:rPr>
          <w:color w:val="000000"/>
        </w:rPr>
        <w:t xml:space="preserve"> участие в работе МИП или проектных команд</w:t>
      </w:r>
    </w:p>
    <w:p w:rsidR="00BB0B11" w:rsidRDefault="00BB0B11" w:rsidP="007C35A7">
      <w:pPr>
        <w:numPr>
          <w:ilvl w:val="1"/>
          <w:numId w:val="11"/>
        </w:numPr>
        <w:rPr>
          <w:color w:val="000000"/>
        </w:rPr>
      </w:pPr>
      <w:r>
        <w:rPr>
          <w:color w:val="000000"/>
        </w:rPr>
        <w:t xml:space="preserve">Список студентов, </w:t>
      </w:r>
      <w:r w:rsidRPr="00F00E5C">
        <w:rPr>
          <w:color w:val="000000"/>
        </w:rPr>
        <w:t>участвующи</w:t>
      </w:r>
      <w:r>
        <w:rPr>
          <w:color w:val="000000"/>
        </w:rPr>
        <w:t>х</w:t>
      </w:r>
      <w:r w:rsidRPr="00F00E5C">
        <w:rPr>
          <w:color w:val="000000"/>
        </w:rPr>
        <w:t xml:space="preserve"> в инновационных мероприятиях (</w:t>
      </w:r>
      <w:r>
        <w:rPr>
          <w:color w:val="000000"/>
        </w:rPr>
        <w:t>в</w:t>
      </w:r>
      <w:r w:rsidRPr="00F00E5C">
        <w:rPr>
          <w:color w:val="000000"/>
        </w:rPr>
        <w:t>ыставки, семинары, выездные школы и т.д.)</w:t>
      </w:r>
    </w:p>
    <w:p w:rsidR="00BB0B11" w:rsidRPr="00621E5B" w:rsidRDefault="00BB0B11" w:rsidP="007C35A7">
      <w:pPr>
        <w:numPr>
          <w:ilvl w:val="1"/>
          <w:numId w:val="11"/>
        </w:numPr>
        <w:rPr>
          <w:color w:val="000000"/>
        </w:rPr>
      </w:pPr>
      <w:r w:rsidRPr="00621E5B">
        <w:rPr>
          <w:color w:val="000000"/>
        </w:rPr>
        <w:t>Список студентов, занятых в выпуске инновационной продукции</w:t>
      </w:r>
    </w:p>
    <w:p w:rsidR="00BB0B11" w:rsidRPr="00621E5B" w:rsidRDefault="00BB0B11" w:rsidP="007C35A7">
      <w:pPr>
        <w:numPr>
          <w:ilvl w:val="1"/>
          <w:numId w:val="11"/>
        </w:numPr>
        <w:rPr>
          <w:color w:val="000000"/>
        </w:rPr>
      </w:pPr>
      <w:r w:rsidRPr="00621E5B">
        <w:rPr>
          <w:color w:val="000000"/>
        </w:rPr>
        <w:t>Число студентов, участвующих в инновационной деятельности (не допускается многократный учет одного человека в различных видах активности)</w:t>
      </w:r>
    </w:p>
    <w:p w:rsidR="00BB0B11" w:rsidRDefault="00BB0B11" w:rsidP="007C35A7">
      <w:pPr>
        <w:numPr>
          <w:ilvl w:val="0"/>
          <w:numId w:val="11"/>
        </w:numPr>
        <w:rPr>
          <w:color w:val="000000"/>
        </w:rPr>
      </w:pPr>
      <w:r>
        <w:rPr>
          <w:color w:val="000000"/>
        </w:rPr>
        <w:t>Сотрудники</w:t>
      </w:r>
    </w:p>
    <w:p w:rsidR="00BB0B11" w:rsidRDefault="00BB0B11" w:rsidP="007C35A7">
      <w:pPr>
        <w:numPr>
          <w:ilvl w:val="1"/>
          <w:numId w:val="11"/>
        </w:numPr>
        <w:rPr>
          <w:color w:val="000000"/>
        </w:rPr>
      </w:pPr>
      <w:r>
        <w:rPr>
          <w:color w:val="000000"/>
        </w:rPr>
        <w:lastRenderedPageBreak/>
        <w:t xml:space="preserve">Список сотрудников, </w:t>
      </w:r>
      <w:r w:rsidRPr="00F00E5C">
        <w:rPr>
          <w:color w:val="000000"/>
        </w:rPr>
        <w:t>принимающи</w:t>
      </w:r>
      <w:r>
        <w:rPr>
          <w:color w:val="000000"/>
        </w:rPr>
        <w:t>х</w:t>
      </w:r>
      <w:r w:rsidRPr="00F00E5C">
        <w:rPr>
          <w:color w:val="000000"/>
        </w:rPr>
        <w:t xml:space="preserve"> участие в работе МИП ил</w:t>
      </w:r>
      <w:r>
        <w:rPr>
          <w:color w:val="000000"/>
        </w:rPr>
        <w:t>и проектных команд</w:t>
      </w:r>
    </w:p>
    <w:p w:rsidR="00BB0B11" w:rsidRDefault="00BB0B11" w:rsidP="007C35A7">
      <w:pPr>
        <w:numPr>
          <w:ilvl w:val="1"/>
          <w:numId w:val="11"/>
        </w:numPr>
        <w:rPr>
          <w:color w:val="000000"/>
        </w:rPr>
      </w:pPr>
      <w:r>
        <w:rPr>
          <w:color w:val="000000"/>
        </w:rPr>
        <w:t>Список сотрудников,</w:t>
      </w:r>
      <w:r w:rsidRPr="00F00E5C">
        <w:rPr>
          <w:color w:val="000000"/>
        </w:rPr>
        <w:t xml:space="preserve"> участвующи</w:t>
      </w:r>
      <w:r>
        <w:rPr>
          <w:color w:val="000000"/>
        </w:rPr>
        <w:t>х в инновационных мероприятиях (в</w:t>
      </w:r>
      <w:r w:rsidRPr="00F00E5C">
        <w:rPr>
          <w:color w:val="000000"/>
        </w:rPr>
        <w:t>ыставки, семинары, выездные школы и т.д.)</w:t>
      </w:r>
    </w:p>
    <w:p w:rsidR="00BB0B11" w:rsidRPr="00621E5B" w:rsidRDefault="00BB0B11" w:rsidP="007C35A7">
      <w:pPr>
        <w:numPr>
          <w:ilvl w:val="1"/>
          <w:numId w:val="11"/>
        </w:numPr>
        <w:rPr>
          <w:color w:val="000000"/>
        </w:rPr>
      </w:pPr>
      <w:r w:rsidRPr="00621E5B">
        <w:rPr>
          <w:color w:val="000000"/>
        </w:rPr>
        <w:t>Список сотрудников, занятых в выпуске инновационной продукции.</w:t>
      </w:r>
    </w:p>
    <w:p w:rsidR="00BB0B11" w:rsidRPr="00621E5B" w:rsidRDefault="00BB0B11" w:rsidP="007C35A7">
      <w:pPr>
        <w:numPr>
          <w:ilvl w:val="1"/>
          <w:numId w:val="11"/>
        </w:numPr>
        <w:rPr>
          <w:color w:val="000000"/>
        </w:rPr>
      </w:pPr>
      <w:r w:rsidRPr="00621E5B">
        <w:rPr>
          <w:color w:val="000000"/>
        </w:rPr>
        <w:t>Число сотрудников, участвующих в инновационной деятельности (не допускается многократный учет одного человека в различных видах активности)</w:t>
      </w:r>
    </w:p>
    <w:p w:rsidR="00BB0B11" w:rsidRPr="00F00E5C" w:rsidRDefault="00BB0B11" w:rsidP="007C35A7">
      <w:pPr>
        <w:numPr>
          <w:ilvl w:val="0"/>
          <w:numId w:val="11"/>
        </w:numPr>
        <w:rPr>
          <w:color w:val="000000"/>
        </w:rPr>
      </w:pPr>
      <w:r w:rsidRPr="00F00E5C">
        <w:rPr>
          <w:color w:val="000000"/>
        </w:rPr>
        <w:t xml:space="preserve">Число </w:t>
      </w:r>
      <w:r>
        <w:rPr>
          <w:color w:val="000000"/>
        </w:rPr>
        <w:t xml:space="preserve">студентов и </w:t>
      </w:r>
      <w:r w:rsidRPr="00F00E5C">
        <w:rPr>
          <w:color w:val="000000"/>
        </w:rPr>
        <w:t>сотрудников</w:t>
      </w:r>
      <w:r>
        <w:rPr>
          <w:color w:val="000000"/>
        </w:rPr>
        <w:t>,</w:t>
      </w:r>
      <w:r w:rsidRPr="00F00E5C">
        <w:rPr>
          <w:color w:val="000000"/>
        </w:rPr>
        <w:t xml:space="preserve"> участвующих в инновационной деятельности (не допускается многократный учет одного человека в различных видах активности)</w:t>
      </w:r>
    </w:p>
    <w:p w:rsidR="00BB0B11" w:rsidRDefault="00BB0B11" w:rsidP="00466ED9">
      <w:pPr>
        <w:rPr>
          <w:color w:val="000000"/>
        </w:rPr>
      </w:pPr>
    </w:p>
    <w:p w:rsidR="00BB0B11" w:rsidRPr="00C9563D" w:rsidRDefault="00BB0B11" w:rsidP="00466ED9">
      <w:pPr>
        <w:rPr>
          <w:b/>
          <w:bCs/>
        </w:rPr>
      </w:pPr>
      <w:r>
        <w:rPr>
          <w:b/>
          <w:bCs/>
        </w:rPr>
        <w:t>4</w:t>
      </w:r>
      <w:r w:rsidRPr="00C9563D">
        <w:rPr>
          <w:b/>
          <w:bCs/>
        </w:rPr>
        <w:t xml:space="preserve">. Отчет по </w:t>
      </w:r>
      <w:r>
        <w:rPr>
          <w:b/>
          <w:bCs/>
        </w:rPr>
        <w:t>к</w:t>
      </w:r>
      <w:r w:rsidRPr="00F00E5C">
        <w:rPr>
          <w:b/>
          <w:bCs/>
        </w:rPr>
        <w:t>оличеств</w:t>
      </w:r>
      <w:r>
        <w:rPr>
          <w:b/>
          <w:bCs/>
        </w:rPr>
        <w:t>у</w:t>
      </w:r>
      <w:r w:rsidRPr="00F00E5C">
        <w:rPr>
          <w:b/>
          <w:bCs/>
        </w:rPr>
        <w:t xml:space="preserve"> поставленных на учет объектов интеллектуальной собственности</w:t>
      </w:r>
    </w:p>
    <w:p w:rsidR="00BB0B11" w:rsidRDefault="00BB0B11" w:rsidP="00466ED9">
      <w:r>
        <w:t>Данные предоставляются</w:t>
      </w:r>
      <w:r w:rsidRPr="00F475EA">
        <w:t xml:space="preserve"> </w:t>
      </w:r>
      <w:r>
        <w:t xml:space="preserve">за период с 1 января по 31 декабря 2012 года. </w:t>
      </w:r>
    </w:p>
    <w:p w:rsidR="00BB0B11" w:rsidRDefault="00BB0B11" w:rsidP="00466ED9">
      <w:pPr>
        <w:rPr>
          <w:b/>
        </w:rPr>
      </w:pPr>
      <w:r>
        <w:rPr>
          <w:i/>
          <w:iCs/>
        </w:rPr>
        <w:t>Отчет предоставляется для расчета следующий показателей рейтинга:</w:t>
      </w:r>
    </w:p>
    <w:p w:rsidR="00BB0B11" w:rsidRPr="00804AA5" w:rsidRDefault="00BB0B11" w:rsidP="00466ED9">
      <w:pPr>
        <w:rPr>
          <w:color w:val="000000"/>
        </w:rPr>
      </w:pPr>
      <w:r w:rsidRPr="00804AA5">
        <w:rPr>
          <w:color w:val="000000"/>
        </w:rPr>
        <w:t xml:space="preserve">Показатель </w:t>
      </w:r>
      <w:r>
        <w:rPr>
          <w:color w:val="000000"/>
        </w:rPr>
        <w:t>4</w:t>
      </w:r>
      <w:r w:rsidRPr="00804AA5">
        <w:rPr>
          <w:color w:val="000000"/>
        </w:rPr>
        <w:t>.4</w:t>
      </w:r>
      <w:r w:rsidRPr="00804AA5">
        <w:rPr>
          <w:color w:val="000000"/>
        </w:rPr>
        <w:tab/>
        <w:t>Количество поставленных на учет объектов интеллектуальной собственности</w:t>
      </w:r>
    </w:p>
    <w:p w:rsidR="00BB0B11" w:rsidRPr="00466ED9" w:rsidRDefault="00BB0B11" w:rsidP="00466ED9">
      <w:pPr>
        <w:rPr>
          <w:color w:val="000000"/>
        </w:rPr>
      </w:pPr>
    </w:p>
    <w:p w:rsidR="00BB0B11" w:rsidRDefault="00BB0B11" w:rsidP="00466ED9">
      <w:r>
        <w:t>Перечень полей в отчете:</w:t>
      </w:r>
    </w:p>
    <w:p w:rsidR="00BB0B11" w:rsidRPr="00FE503E" w:rsidRDefault="00BB0B11" w:rsidP="007C35A7">
      <w:pPr>
        <w:numPr>
          <w:ilvl w:val="0"/>
          <w:numId w:val="12"/>
        </w:numPr>
        <w:rPr>
          <w:color w:val="000000"/>
        </w:rPr>
      </w:pPr>
      <w:r w:rsidRPr="00FE503E">
        <w:rPr>
          <w:color w:val="000000"/>
        </w:rPr>
        <w:t>Институт</w:t>
      </w:r>
    </w:p>
    <w:p w:rsidR="00BB0B11" w:rsidRDefault="00BB0B11" w:rsidP="007C35A7">
      <w:pPr>
        <w:numPr>
          <w:ilvl w:val="0"/>
          <w:numId w:val="12"/>
        </w:numPr>
        <w:rPr>
          <w:color w:val="000000"/>
        </w:rPr>
      </w:pPr>
      <w:r w:rsidRPr="00F00E5C">
        <w:rPr>
          <w:color w:val="000000"/>
        </w:rPr>
        <w:t>ОИС</w:t>
      </w:r>
      <w:r>
        <w:rPr>
          <w:color w:val="000000"/>
        </w:rPr>
        <w:t>,</w:t>
      </w:r>
      <w:r w:rsidRPr="00F00E5C">
        <w:rPr>
          <w:color w:val="000000"/>
        </w:rPr>
        <w:t xml:space="preserve"> </w:t>
      </w:r>
      <w:proofErr w:type="gramStart"/>
      <w:r w:rsidRPr="00F00E5C">
        <w:rPr>
          <w:color w:val="000000"/>
        </w:rPr>
        <w:t>прошедшие</w:t>
      </w:r>
      <w:proofErr w:type="gramEnd"/>
      <w:r w:rsidRPr="00F00E5C">
        <w:rPr>
          <w:color w:val="000000"/>
        </w:rPr>
        <w:t xml:space="preserve"> офици</w:t>
      </w:r>
      <w:r>
        <w:rPr>
          <w:color w:val="000000"/>
        </w:rPr>
        <w:t>альную регистрацию в Роспатенте:</w:t>
      </w:r>
    </w:p>
    <w:p w:rsidR="00BB0B11" w:rsidRDefault="00BB0B11" w:rsidP="007C35A7">
      <w:pPr>
        <w:numPr>
          <w:ilvl w:val="1"/>
          <w:numId w:val="12"/>
        </w:numPr>
        <w:rPr>
          <w:color w:val="000000"/>
        </w:rPr>
      </w:pPr>
      <w:r>
        <w:rPr>
          <w:color w:val="000000"/>
        </w:rPr>
        <w:t xml:space="preserve">Число </w:t>
      </w:r>
      <w:r w:rsidRPr="00F00E5C">
        <w:rPr>
          <w:color w:val="000000"/>
        </w:rPr>
        <w:t>ОИС</w:t>
      </w:r>
      <w:r>
        <w:rPr>
          <w:color w:val="000000"/>
        </w:rPr>
        <w:t>,</w:t>
      </w:r>
      <w:r w:rsidRPr="00F00E5C">
        <w:rPr>
          <w:color w:val="000000"/>
        </w:rPr>
        <w:t xml:space="preserve"> </w:t>
      </w:r>
      <w:proofErr w:type="gramStart"/>
      <w:r w:rsidRPr="00F00E5C">
        <w:rPr>
          <w:color w:val="000000"/>
        </w:rPr>
        <w:t>прошедши</w:t>
      </w:r>
      <w:r>
        <w:rPr>
          <w:color w:val="000000"/>
        </w:rPr>
        <w:t>х</w:t>
      </w:r>
      <w:proofErr w:type="gramEnd"/>
      <w:r w:rsidRPr="00F00E5C">
        <w:rPr>
          <w:color w:val="000000"/>
        </w:rPr>
        <w:t xml:space="preserve"> офици</w:t>
      </w:r>
      <w:r>
        <w:rPr>
          <w:color w:val="000000"/>
        </w:rPr>
        <w:t>альную регистрацию в Роспатенте</w:t>
      </w:r>
    </w:p>
    <w:p w:rsidR="00BB0B11" w:rsidRDefault="00BB0B11" w:rsidP="007C35A7">
      <w:pPr>
        <w:numPr>
          <w:ilvl w:val="1"/>
          <w:numId w:val="12"/>
        </w:numPr>
        <w:rPr>
          <w:color w:val="000000"/>
        </w:rPr>
      </w:pPr>
      <w:proofErr w:type="gramStart"/>
      <w:r>
        <w:rPr>
          <w:color w:val="000000"/>
        </w:rPr>
        <w:t xml:space="preserve">Авторская доля </w:t>
      </w:r>
      <w:r w:rsidRPr="00F00E5C">
        <w:rPr>
          <w:color w:val="000000"/>
        </w:rPr>
        <w:t>ОИС</w:t>
      </w:r>
      <w:r>
        <w:rPr>
          <w:color w:val="000000"/>
        </w:rPr>
        <w:t>,</w:t>
      </w:r>
      <w:r w:rsidRPr="00F00E5C">
        <w:rPr>
          <w:color w:val="000000"/>
        </w:rPr>
        <w:t xml:space="preserve"> прошедши</w:t>
      </w:r>
      <w:r>
        <w:rPr>
          <w:color w:val="000000"/>
        </w:rPr>
        <w:t>х</w:t>
      </w:r>
      <w:r w:rsidRPr="00F00E5C">
        <w:rPr>
          <w:color w:val="000000"/>
        </w:rPr>
        <w:t xml:space="preserve"> официальную регистрацию в Роспатенте</w:t>
      </w:r>
      <w:r>
        <w:rPr>
          <w:color w:val="000000"/>
        </w:rPr>
        <w:t xml:space="preserve"> (в</w:t>
      </w:r>
      <w:r w:rsidRPr="009A4985">
        <w:rPr>
          <w:color w:val="000000"/>
        </w:rPr>
        <w:t xml:space="preserve"> случае</w:t>
      </w:r>
      <w:r>
        <w:rPr>
          <w:color w:val="000000"/>
        </w:rPr>
        <w:t>,</w:t>
      </w:r>
      <w:r w:rsidRPr="009A4985">
        <w:rPr>
          <w:color w:val="000000"/>
        </w:rPr>
        <w:t xml:space="preserve"> если в авторский коллектив входят авторы из разных институтов, то учитывается личный вклад каждого автора в создание ОИС на основании протокола, подписанного авторами</w:t>
      </w:r>
      <w:r>
        <w:rPr>
          <w:color w:val="000000"/>
        </w:rPr>
        <w:t>)</w:t>
      </w:r>
      <w:proofErr w:type="gramEnd"/>
    </w:p>
    <w:p w:rsidR="00BB0B11" w:rsidRPr="00C61D5F" w:rsidRDefault="00BB0B11" w:rsidP="007C35A7">
      <w:pPr>
        <w:numPr>
          <w:ilvl w:val="1"/>
          <w:numId w:val="12"/>
        </w:numPr>
        <w:rPr>
          <w:color w:val="000000"/>
        </w:rPr>
      </w:pPr>
      <w:r w:rsidRPr="00C61D5F">
        <w:rPr>
          <w:color w:val="000000"/>
        </w:rPr>
        <w:t>Перечень номеров ОИС, прошедших официальную регистрацию в Роспатенте</w:t>
      </w:r>
    </w:p>
    <w:p w:rsidR="00BB0B11" w:rsidRPr="009A4985" w:rsidRDefault="00BB0B11" w:rsidP="007C35A7">
      <w:pPr>
        <w:numPr>
          <w:ilvl w:val="1"/>
          <w:numId w:val="12"/>
        </w:numPr>
        <w:rPr>
          <w:color w:val="000000"/>
        </w:rPr>
      </w:pPr>
      <w:proofErr w:type="gramStart"/>
      <w:r w:rsidRPr="00C61D5F">
        <w:rPr>
          <w:color w:val="000000"/>
        </w:rPr>
        <w:t>Перечень номеров ОИС, прошедшие официальную регистрацию в</w:t>
      </w:r>
      <w:r w:rsidRPr="009A4985">
        <w:rPr>
          <w:color w:val="000000"/>
        </w:rPr>
        <w:t xml:space="preserve"> Роспатенте</w:t>
      </w:r>
      <w:r>
        <w:rPr>
          <w:color w:val="000000"/>
        </w:rPr>
        <w:t xml:space="preserve"> и попавшие в отчеты за предыдущие годы</w:t>
      </w:r>
      <w:r w:rsidRPr="009A4985">
        <w:rPr>
          <w:color w:val="000000"/>
        </w:rPr>
        <w:t xml:space="preserve"> </w:t>
      </w:r>
      <w:r>
        <w:rPr>
          <w:color w:val="000000"/>
        </w:rPr>
        <w:t>(не учитываются в отчетном году в полях Количество и Авторская доля)</w:t>
      </w:r>
      <w:proofErr w:type="gramEnd"/>
    </w:p>
    <w:p w:rsidR="00BB0B11" w:rsidRPr="00F00E5C" w:rsidRDefault="00BB0B11" w:rsidP="007C35A7">
      <w:pPr>
        <w:numPr>
          <w:ilvl w:val="0"/>
          <w:numId w:val="12"/>
        </w:numPr>
        <w:rPr>
          <w:color w:val="000000"/>
        </w:rPr>
      </w:pPr>
      <w:r w:rsidRPr="00F00E5C">
        <w:rPr>
          <w:color w:val="000000"/>
        </w:rPr>
        <w:t>ОИС</w:t>
      </w:r>
      <w:r>
        <w:rPr>
          <w:color w:val="000000"/>
        </w:rPr>
        <w:t>,</w:t>
      </w:r>
      <w:r w:rsidRPr="00F00E5C">
        <w:rPr>
          <w:color w:val="000000"/>
        </w:rPr>
        <w:t xml:space="preserve"> получившие положительное</w:t>
      </w:r>
      <w:r>
        <w:rPr>
          <w:color w:val="000000"/>
        </w:rPr>
        <w:t xml:space="preserve"> решение экспертизы по существу:</w:t>
      </w:r>
    </w:p>
    <w:p w:rsidR="00BB0B11" w:rsidRDefault="00BB0B11" w:rsidP="007C35A7">
      <w:pPr>
        <w:numPr>
          <w:ilvl w:val="1"/>
          <w:numId w:val="12"/>
        </w:numPr>
        <w:rPr>
          <w:color w:val="000000"/>
        </w:rPr>
      </w:pPr>
      <w:r>
        <w:rPr>
          <w:color w:val="000000"/>
        </w:rPr>
        <w:t xml:space="preserve">Число </w:t>
      </w:r>
      <w:r w:rsidRPr="00F00E5C">
        <w:rPr>
          <w:color w:val="000000"/>
        </w:rPr>
        <w:t>ОИС</w:t>
      </w:r>
      <w:r>
        <w:rPr>
          <w:color w:val="000000"/>
        </w:rPr>
        <w:t>,</w:t>
      </w:r>
      <w:r w:rsidRPr="00F00E5C">
        <w:rPr>
          <w:color w:val="000000"/>
        </w:rPr>
        <w:t xml:space="preserve"> </w:t>
      </w:r>
      <w:proofErr w:type="gramStart"/>
      <w:r w:rsidRPr="00F00E5C">
        <w:rPr>
          <w:color w:val="000000"/>
        </w:rPr>
        <w:t>получивши</w:t>
      </w:r>
      <w:r>
        <w:rPr>
          <w:color w:val="000000"/>
        </w:rPr>
        <w:t>х</w:t>
      </w:r>
      <w:proofErr w:type="gramEnd"/>
      <w:r w:rsidRPr="00F00E5C">
        <w:rPr>
          <w:color w:val="000000"/>
        </w:rPr>
        <w:t xml:space="preserve"> положительное</w:t>
      </w:r>
      <w:r>
        <w:rPr>
          <w:color w:val="000000"/>
        </w:rPr>
        <w:t xml:space="preserve"> решение экспертизы по существу</w:t>
      </w:r>
    </w:p>
    <w:p w:rsidR="00BB0B11" w:rsidRDefault="00BB0B11" w:rsidP="007C35A7">
      <w:pPr>
        <w:numPr>
          <w:ilvl w:val="1"/>
          <w:numId w:val="12"/>
        </w:numPr>
        <w:rPr>
          <w:color w:val="000000"/>
        </w:rPr>
      </w:pPr>
      <w:proofErr w:type="gramStart"/>
      <w:r w:rsidRPr="00C61D5F">
        <w:rPr>
          <w:color w:val="000000"/>
        </w:rPr>
        <w:t>Авторская доля ОИС, получивших положительное решение экспертизы по</w:t>
      </w:r>
      <w:r w:rsidRPr="00F00E5C">
        <w:rPr>
          <w:color w:val="000000"/>
        </w:rPr>
        <w:t xml:space="preserve"> существу</w:t>
      </w:r>
      <w:r>
        <w:rPr>
          <w:color w:val="000000"/>
        </w:rPr>
        <w:t xml:space="preserve"> (в</w:t>
      </w:r>
      <w:r w:rsidRPr="009A4985">
        <w:rPr>
          <w:color w:val="000000"/>
        </w:rPr>
        <w:t xml:space="preserve"> случае</w:t>
      </w:r>
      <w:r>
        <w:rPr>
          <w:color w:val="000000"/>
        </w:rPr>
        <w:t>,</w:t>
      </w:r>
      <w:r w:rsidRPr="009A4985">
        <w:rPr>
          <w:color w:val="000000"/>
        </w:rPr>
        <w:t xml:space="preserve"> если в авторский коллектив входят авторы из разных институтов, то учитывается личный вклад каждого автора в создание ОИС на основании п</w:t>
      </w:r>
      <w:r>
        <w:rPr>
          <w:color w:val="000000"/>
        </w:rPr>
        <w:t>ротокола, подписанного авторами)</w:t>
      </w:r>
      <w:proofErr w:type="gramEnd"/>
    </w:p>
    <w:p w:rsidR="00BB0B11" w:rsidRDefault="00BB0B11" w:rsidP="007C35A7">
      <w:pPr>
        <w:numPr>
          <w:ilvl w:val="1"/>
          <w:numId w:val="12"/>
        </w:numPr>
        <w:rPr>
          <w:color w:val="000000"/>
        </w:rPr>
      </w:pPr>
      <w:r>
        <w:rPr>
          <w:color w:val="000000"/>
        </w:rPr>
        <w:t xml:space="preserve">Перечень номеров (идентификация) ОИС, </w:t>
      </w:r>
      <w:r w:rsidRPr="00F00E5C">
        <w:rPr>
          <w:color w:val="000000"/>
        </w:rPr>
        <w:t>получивши</w:t>
      </w:r>
      <w:r>
        <w:rPr>
          <w:color w:val="000000"/>
        </w:rPr>
        <w:t xml:space="preserve">х </w:t>
      </w:r>
      <w:r w:rsidRPr="00F00E5C">
        <w:rPr>
          <w:color w:val="000000"/>
        </w:rPr>
        <w:t>положительное</w:t>
      </w:r>
      <w:r>
        <w:rPr>
          <w:color w:val="000000"/>
        </w:rPr>
        <w:t xml:space="preserve"> решение экспертизы по существу</w:t>
      </w:r>
    </w:p>
    <w:p w:rsidR="00BB0B11" w:rsidRPr="009A4985" w:rsidRDefault="00BB0B11" w:rsidP="007C35A7">
      <w:pPr>
        <w:numPr>
          <w:ilvl w:val="1"/>
          <w:numId w:val="12"/>
        </w:numPr>
        <w:rPr>
          <w:color w:val="000000"/>
        </w:rPr>
      </w:pPr>
      <w:r w:rsidRPr="009A4985">
        <w:rPr>
          <w:color w:val="000000"/>
        </w:rPr>
        <w:t xml:space="preserve">Перечень номеров </w:t>
      </w:r>
      <w:r>
        <w:rPr>
          <w:color w:val="000000"/>
        </w:rPr>
        <w:t xml:space="preserve">(идентификация) </w:t>
      </w:r>
      <w:r w:rsidRPr="009A4985">
        <w:rPr>
          <w:color w:val="000000"/>
        </w:rPr>
        <w:t>ОИС</w:t>
      </w:r>
      <w:r>
        <w:rPr>
          <w:color w:val="000000"/>
        </w:rPr>
        <w:t>,</w:t>
      </w:r>
      <w:r w:rsidRPr="009A4985">
        <w:rPr>
          <w:color w:val="000000"/>
        </w:rPr>
        <w:t xml:space="preserve"> </w:t>
      </w:r>
      <w:r w:rsidRPr="00F00E5C">
        <w:rPr>
          <w:color w:val="000000"/>
        </w:rPr>
        <w:t>получивши</w:t>
      </w:r>
      <w:r>
        <w:rPr>
          <w:color w:val="000000"/>
        </w:rPr>
        <w:t>х</w:t>
      </w:r>
      <w:r w:rsidRPr="00F00E5C">
        <w:rPr>
          <w:color w:val="000000"/>
        </w:rPr>
        <w:t xml:space="preserve"> положительное решение экспертизы по существу</w:t>
      </w:r>
      <w:r>
        <w:rPr>
          <w:color w:val="000000"/>
        </w:rPr>
        <w:t xml:space="preserve"> и попавших в отчеты за предыдущие годы</w:t>
      </w:r>
      <w:r w:rsidRPr="009A4985">
        <w:rPr>
          <w:color w:val="000000"/>
        </w:rPr>
        <w:t xml:space="preserve"> </w:t>
      </w:r>
      <w:r>
        <w:rPr>
          <w:color w:val="000000"/>
        </w:rPr>
        <w:t>(не учитываются в отчетном году в полях Количество и Авторская доля)</w:t>
      </w:r>
    </w:p>
    <w:p w:rsidR="00BB0B11" w:rsidRDefault="00BB0B11" w:rsidP="007C35A7">
      <w:pPr>
        <w:numPr>
          <w:ilvl w:val="0"/>
          <w:numId w:val="12"/>
        </w:numPr>
        <w:rPr>
          <w:color w:val="000000"/>
        </w:rPr>
      </w:pPr>
      <w:r w:rsidRPr="00F00E5C">
        <w:rPr>
          <w:color w:val="000000"/>
        </w:rPr>
        <w:t>ОИС</w:t>
      </w:r>
      <w:r>
        <w:rPr>
          <w:color w:val="000000"/>
        </w:rPr>
        <w:t>,</w:t>
      </w:r>
      <w:r w:rsidRPr="00F00E5C">
        <w:rPr>
          <w:color w:val="000000"/>
        </w:rPr>
        <w:t xml:space="preserve"> </w:t>
      </w:r>
      <w:proofErr w:type="gramStart"/>
      <w:r w:rsidRPr="00F00E5C">
        <w:rPr>
          <w:color w:val="000000"/>
        </w:rPr>
        <w:t>поставленные</w:t>
      </w:r>
      <w:proofErr w:type="gramEnd"/>
      <w:r w:rsidRPr="00F00E5C">
        <w:rPr>
          <w:color w:val="000000"/>
        </w:rPr>
        <w:t xml:space="preserve"> на балан</w:t>
      </w:r>
      <w:r>
        <w:rPr>
          <w:color w:val="000000"/>
        </w:rPr>
        <w:t>с УрФУ, как нематериальный актив:</w:t>
      </w:r>
    </w:p>
    <w:p w:rsidR="00BB0B11" w:rsidRDefault="00BB0B11" w:rsidP="007C35A7">
      <w:pPr>
        <w:numPr>
          <w:ilvl w:val="1"/>
          <w:numId w:val="12"/>
        </w:numPr>
        <w:rPr>
          <w:color w:val="000000"/>
        </w:rPr>
      </w:pPr>
      <w:r>
        <w:rPr>
          <w:color w:val="000000"/>
        </w:rPr>
        <w:t xml:space="preserve">Число </w:t>
      </w:r>
      <w:r w:rsidRPr="00F00E5C">
        <w:rPr>
          <w:color w:val="000000"/>
        </w:rPr>
        <w:t>ОИС</w:t>
      </w:r>
      <w:r>
        <w:rPr>
          <w:color w:val="000000"/>
        </w:rPr>
        <w:t>,</w:t>
      </w:r>
      <w:r w:rsidRPr="00F00E5C">
        <w:rPr>
          <w:color w:val="000000"/>
        </w:rPr>
        <w:t xml:space="preserve"> </w:t>
      </w:r>
      <w:proofErr w:type="gramStart"/>
      <w:r w:rsidRPr="00F00E5C">
        <w:rPr>
          <w:color w:val="000000"/>
        </w:rPr>
        <w:t>поставленны</w:t>
      </w:r>
      <w:r>
        <w:rPr>
          <w:color w:val="000000"/>
        </w:rPr>
        <w:t>х</w:t>
      </w:r>
      <w:proofErr w:type="gramEnd"/>
      <w:r w:rsidRPr="00F00E5C">
        <w:rPr>
          <w:color w:val="000000"/>
        </w:rPr>
        <w:t xml:space="preserve"> на балан</w:t>
      </w:r>
      <w:r>
        <w:rPr>
          <w:color w:val="000000"/>
        </w:rPr>
        <w:t>с УрФУ, как нематериальный актив</w:t>
      </w:r>
    </w:p>
    <w:p w:rsidR="00BB0B11" w:rsidRDefault="00BB0B11" w:rsidP="007C35A7">
      <w:pPr>
        <w:numPr>
          <w:ilvl w:val="1"/>
          <w:numId w:val="12"/>
        </w:numPr>
        <w:rPr>
          <w:color w:val="000000"/>
        </w:rPr>
      </w:pPr>
      <w:proofErr w:type="gramStart"/>
      <w:r>
        <w:rPr>
          <w:color w:val="000000"/>
        </w:rPr>
        <w:t xml:space="preserve">Авторская доля </w:t>
      </w:r>
      <w:r w:rsidRPr="00F00E5C">
        <w:rPr>
          <w:color w:val="000000"/>
        </w:rPr>
        <w:t>ОИС</w:t>
      </w:r>
      <w:r>
        <w:rPr>
          <w:color w:val="000000"/>
        </w:rPr>
        <w:t>,</w:t>
      </w:r>
      <w:r w:rsidRPr="00F00E5C">
        <w:rPr>
          <w:color w:val="000000"/>
        </w:rPr>
        <w:t xml:space="preserve"> поставленны</w:t>
      </w:r>
      <w:r>
        <w:rPr>
          <w:color w:val="000000"/>
        </w:rPr>
        <w:t>х</w:t>
      </w:r>
      <w:r w:rsidRPr="00F00E5C">
        <w:rPr>
          <w:color w:val="000000"/>
        </w:rPr>
        <w:t xml:space="preserve"> на баланс УрФУ</w:t>
      </w:r>
      <w:r>
        <w:rPr>
          <w:color w:val="000000"/>
        </w:rPr>
        <w:t>,</w:t>
      </w:r>
      <w:r w:rsidRPr="00F00E5C">
        <w:rPr>
          <w:color w:val="000000"/>
        </w:rPr>
        <w:t xml:space="preserve"> как нематериальный актив</w:t>
      </w:r>
      <w:r>
        <w:rPr>
          <w:color w:val="000000"/>
        </w:rPr>
        <w:t xml:space="preserve"> (в</w:t>
      </w:r>
      <w:r w:rsidRPr="009A4985">
        <w:rPr>
          <w:color w:val="000000"/>
        </w:rPr>
        <w:t xml:space="preserve"> случае</w:t>
      </w:r>
      <w:r>
        <w:rPr>
          <w:color w:val="000000"/>
        </w:rPr>
        <w:t>,</w:t>
      </w:r>
      <w:r w:rsidRPr="009A4985">
        <w:rPr>
          <w:color w:val="000000"/>
        </w:rPr>
        <w:t xml:space="preserve"> если в авторский коллектив входят авторы из разных институтов, то учитывается личный вклад каждого автора в создание ОИС на основании протокола, подписанного авторами</w:t>
      </w:r>
      <w:r>
        <w:rPr>
          <w:color w:val="000000"/>
        </w:rPr>
        <w:t>)</w:t>
      </w:r>
      <w:proofErr w:type="gramEnd"/>
    </w:p>
    <w:p w:rsidR="00BB0B11" w:rsidRDefault="00BB0B11" w:rsidP="007C35A7">
      <w:pPr>
        <w:numPr>
          <w:ilvl w:val="1"/>
          <w:numId w:val="12"/>
        </w:numPr>
        <w:rPr>
          <w:color w:val="000000"/>
        </w:rPr>
      </w:pPr>
      <w:r>
        <w:rPr>
          <w:color w:val="000000"/>
        </w:rPr>
        <w:t xml:space="preserve">Перечень номеров (идентификация) ОИС, </w:t>
      </w:r>
      <w:r w:rsidRPr="00F00E5C">
        <w:rPr>
          <w:color w:val="000000"/>
        </w:rPr>
        <w:t>поставленны</w:t>
      </w:r>
      <w:r>
        <w:rPr>
          <w:color w:val="000000"/>
        </w:rPr>
        <w:t>х</w:t>
      </w:r>
      <w:r w:rsidRPr="00F00E5C">
        <w:rPr>
          <w:color w:val="000000"/>
        </w:rPr>
        <w:t xml:space="preserve"> на балан</w:t>
      </w:r>
      <w:r>
        <w:rPr>
          <w:color w:val="000000"/>
        </w:rPr>
        <w:t>с УрФУ, как нематериальный актив</w:t>
      </w:r>
    </w:p>
    <w:p w:rsidR="00BB0B11" w:rsidRPr="009A4985" w:rsidRDefault="00BB0B11" w:rsidP="007C35A7">
      <w:pPr>
        <w:numPr>
          <w:ilvl w:val="1"/>
          <w:numId w:val="12"/>
        </w:numPr>
        <w:rPr>
          <w:color w:val="000000"/>
        </w:rPr>
      </w:pPr>
      <w:proofErr w:type="gramStart"/>
      <w:r w:rsidRPr="009A4985">
        <w:rPr>
          <w:color w:val="000000"/>
        </w:rPr>
        <w:t xml:space="preserve">Перечень номеров </w:t>
      </w:r>
      <w:r>
        <w:rPr>
          <w:color w:val="000000"/>
        </w:rPr>
        <w:t xml:space="preserve">(идентификация) </w:t>
      </w:r>
      <w:r w:rsidRPr="009A4985">
        <w:rPr>
          <w:color w:val="000000"/>
        </w:rPr>
        <w:t>ОИС</w:t>
      </w:r>
      <w:r>
        <w:rPr>
          <w:color w:val="000000"/>
        </w:rPr>
        <w:t>,</w:t>
      </w:r>
      <w:r w:rsidRPr="009A4985">
        <w:rPr>
          <w:color w:val="000000"/>
        </w:rPr>
        <w:t xml:space="preserve"> </w:t>
      </w:r>
      <w:r w:rsidRPr="00F00E5C">
        <w:rPr>
          <w:color w:val="000000"/>
        </w:rPr>
        <w:t>поставленны</w:t>
      </w:r>
      <w:r>
        <w:rPr>
          <w:color w:val="000000"/>
        </w:rPr>
        <w:t>х</w:t>
      </w:r>
      <w:r w:rsidRPr="00F00E5C">
        <w:rPr>
          <w:color w:val="000000"/>
        </w:rPr>
        <w:t xml:space="preserve"> на баланс УрФУ</w:t>
      </w:r>
      <w:r>
        <w:rPr>
          <w:color w:val="000000"/>
        </w:rPr>
        <w:t>,</w:t>
      </w:r>
      <w:r w:rsidRPr="00F00E5C">
        <w:rPr>
          <w:color w:val="000000"/>
        </w:rPr>
        <w:t xml:space="preserve"> как нематериальный актив</w:t>
      </w:r>
      <w:r>
        <w:rPr>
          <w:color w:val="000000"/>
        </w:rPr>
        <w:t xml:space="preserve"> и попавшие в отчеты за предыдущие годы (не учитываются в отчетном году в полях Количество и Авторская доля).</w:t>
      </w:r>
      <w:proofErr w:type="gramEnd"/>
    </w:p>
    <w:p w:rsidR="00BB0B11" w:rsidRPr="00F00E5C" w:rsidRDefault="00BB0B11" w:rsidP="007C35A7">
      <w:pPr>
        <w:numPr>
          <w:ilvl w:val="0"/>
          <w:numId w:val="12"/>
        </w:numPr>
        <w:rPr>
          <w:color w:val="000000"/>
        </w:rPr>
      </w:pPr>
      <w:bookmarkStart w:id="5" w:name="OLE_LINK3"/>
      <w:bookmarkStart w:id="6" w:name="OLE_LINK4"/>
      <w:r>
        <w:rPr>
          <w:color w:val="000000"/>
        </w:rPr>
        <w:t xml:space="preserve">Количество </w:t>
      </w:r>
      <w:r w:rsidRPr="00F00E5C">
        <w:rPr>
          <w:color w:val="000000"/>
        </w:rPr>
        <w:t>ОИС</w:t>
      </w:r>
      <w:r>
        <w:rPr>
          <w:color w:val="000000"/>
        </w:rPr>
        <w:t xml:space="preserve"> (</w:t>
      </w:r>
      <w:r>
        <w:t>учитываются однократно).</w:t>
      </w:r>
    </w:p>
    <w:bookmarkEnd w:id="5"/>
    <w:bookmarkEnd w:id="6"/>
    <w:p w:rsidR="00BB0B11" w:rsidRDefault="00BB0B11" w:rsidP="00466ED9"/>
    <w:p w:rsidR="00BB0B11" w:rsidRPr="00292818" w:rsidRDefault="00BB0B11" w:rsidP="00B3493D">
      <w:pPr>
        <w:pStyle w:val="2"/>
      </w:pPr>
      <w:bookmarkStart w:id="7" w:name="_Toc335141044"/>
      <w:bookmarkEnd w:id="0"/>
      <w:r>
        <w:br w:type="page"/>
      </w:r>
      <w:r w:rsidRPr="00292818">
        <w:lastRenderedPageBreak/>
        <w:t>Проректор по общим вопросам и режиму</w:t>
      </w:r>
      <w:bookmarkEnd w:id="7"/>
    </w:p>
    <w:p w:rsidR="00BB0B11" w:rsidRPr="00742B36" w:rsidRDefault="00BB0B11" w:rsidP="00B3493D">
      <w:pPr>
        <w:pStyle w:val="3"/>
      </w:pPr>
      <w:bookmarkStart w:id="8" w:name="_Toc335141045"/>
      <w:r w:rsidRPr="00742B36">
        <w:t>Управление кадров</w:t>
      </w:r>
      <w:bookmarkEnd w:id="8"/>
    </w:p>
    <w:p w:rsidR="00BB0B11" w:rsidRPr="00292818" w:rsidRDefault="00BB0B11">
      <w:pPr>
        <w:rPr>
          <w:b/>
          <w:bCs/>
        </w:rPr>
      </w:pPr>
      <w:r>
        <w:rPr>
          <w:b/>
          <w:bCs/>
        </w:rPr>
        <w:t>1</w:t>
      </w:r>
      <w:r w:rsidRPr="00292818">
        <w:rPr>
          <w:b/>
          <w:bCs/>
        </w:rPr>
        <w:t xml:space="preserve">. Отчет по средним возрастам ППС (человек) </w:t>
      </w:r>
    </w:p>
    <w:p w:rsidR="00BB0B11" w:rsidRDefault="00BB0B11" w:rsidP="00B77214">
      <w:r>
        <w:t>Данные предоставляются</w:t>
      </w:r>
      <w:r w:rsidRPr="00F475EA">
        <w:t xml:space="preserve"> </w:t>
      </w:r>
      <w:r>
        <w:t>только по контингенту ППС</w:t>
      </w:r>
      <w:r w:rsidRPr="00B3493D">
        <w:t xml:space="preserve"> </w:t>
      </w:r>
      <w:r>
        <w:t xml:space="preserve">и НПР на 31 декабря 2012 года. </w:t>
      </w:r>
    </w:p>
    <w:p w:rsidR="00BB0B11" w:rsidRDefault="00BB0B11" w:rsidP="00B77214">
      <w:pPr>
        <w:rPr>
          <w:b/>
        </w:rPr>
      </w:pPr>
      <w:r>
        <w:rPr>
          <w:i/>
          <w:iCs/>
        </w:rPr>
        <w:t>Отчет предоставляется для расчета следующий показателей рейтинга:</w:t>
      </w:r>
    </w:p>
    <w:p w:rsidR="00BB0B11" w:rsidRDefault="00BB0B11" w:rsidP="00925490">
      <w:r>
        <w:t xml:space="preserve">3.3 </w:t>
      </w:r>
      <w:r w:rsidRPr="00187965">
        <w:t>Средний возраст преподавателей – кандидатов наук (человек) в институте, при условии, что сотрудник трудоустроен в институте по основному месту работы, независимо от долей занимаемых ставок.</w:t>
      </w:r>
    </w:p>
    <w:p w:rsidR="00BB0B11" w:rsidRPr="00E27CB6" w:rsidRDefault="00BB0B11" w:rsidP="00925490">
      <w:r>
        <w:t xml:space="preserve">3.4 </w:t>
      </w:r>
      <w:r w:rsidRPr="00E27CB6">
        <w:t>Средний возраст преподавателей – кандидатов наук (человек) в институте, при условии, что сотрудник трудоустроен в институте по основному месту работы, независимо от долей занимаемых ставок.</w:t>
      </w:r>
    </w:p>
    <w:p w:rsidR="00BB0B11" w:rsidRDefault="00BB0B11"/>
    <w:p w:rsidR="00BB0B11" w:rsidRDefault="00BB0B11" w:rsidP="00CC5BB4">
      <w:r>
        <w:t>Перечень полей в отчете:</w:t>
      </w:r>
    </w:p>
    <w:p w:rsidR="00BB0B11" w:rsidRPr="00FE503E" w:rsidRDefault="00BB0B11" w:rsidP="007C35A7">
      <w:pPr>
        <w:numPr>
          <w:ilvl w:val="0"/>
          <w:numId w:val="13"/>
        </w:numPr>
        <w:rPr>
          <w:color w:val="000000"/>
        </w:rPr>
      </w:pPr>
      <w:r w:rsidRPr="00FE503E">
        <w:rPr>
          <w:color w:val="000000"/>
        </w:rPr>
        <w:t>Институт</w:t>
      </w:r>
    </w:p>
    <w:p w:rsidR="00BB0B11" w:rsidRDefault="00BB0B11" w:rsidP="007C35A7">
      <w:pPr>
        <w:numPr>
          <w:ilvl w:val="0"/>
          <w:numId w:val="13"/>
        </w:numPr>
      </w:pPr>
      <w:r>
        <w:t>Средний возраст докторов наук на 31 декабря 2012 г.</w:t>
      </w:r>
    </w:p>
    <w:p w:rsidR="00BB0B11" w:rsidRDefault="00BB0B11" w:rsidP="007C35A7">
      <w:pPr>
        <w:numPr>
          <w:ilvl w:val="0"/>
          <w:numId w:val="13"/>
        </w:numPr>
      </w:pPr>
      <w:r>
        <w:t>Средний возраст кандидатов наук на 31 декабря 2012 г.</w:t>
      </w:r>
    </w:p>
    <w:p w:rsidR="00BB0B11" w:rsidRDefault="00BB0B11"/>
    <w:p w:rsidR="00BB0B11" w:rsidRPr="00B3493D" w:rsidRDefault="00BB0B11">
      <w:pPr>
        <w:rPr>
          <w:b/>
          <w:bCs/>
        </w:rPr>
      </w:pPr>
      <w:r>
        <w:rPr>
          <w:b/>
          <w:bCs/>
        </w:rPr>
        <w:t>2</w:t>
      </w:r>
      <w:r w:rsidRPr="00B3493D">
        <w:rPr>
          <w:b/>
          <w:bCs/>
        </w:rPr>
        <w:t xml:space="preserve">. Отчет по </w:t>
      </w:r>
      <w:r w:rsidRPr="00C61D5F">
        <w:rPr>
          <w:b/>
          <w:bCs/>
        </w:rPr>
        <w:t>среднесписочной численности</w:t>
      </w:r>
      <w:r>
        <w:rPr>
          <w:b/>
          <w:bCs/>
        </w:rPr>
        <w:t xml:space="preserve"> </w:t>
      </w:r>
      <w:r w:rsidRPr="00B3493D">
        <w:rPr>
          <w:b/>
          <w:bCs/>
        </w:rPr>
        <w:t>ППС/НПР</w:t>
      </w:r>
    </w:p>
    <w:p w:rsidR="00BB0B11" w:rsidRDefault="00BB0B11" w:rsidP="00B3493D">
      <w:r>
        <w:t>Данные предоставляются</w:t>
      </w:r>
      <w:r w:rsidRPr="00F475EA">
        <w:t xml:space="preserve"> </w:t>
      </w:r>
      <w:r>
        <w:t>только по контингенту ППС и НПР</w:t>
      </w:r>
      <w:r w:rsidRPr="00B3493D">
        <w:t xml:space="preserve"> </w:t>
      </w:r>
      <w:r>
        <w:t xml:space="preserve">на 31 декабря 2012 года, за 2012 календарный год. </w:t>
      </w:r>
    </w:p>
    <w:p w:rsidR="00BB0B11" w:rsidRPr="00782E2B" w:rsidRDefault="00BB0B11" w:rsidP="00B3493D">
      <w:pPr>
        <w:rPr>
          <w:i/>
          <w:iCs/>
        </w:rPr>
      </w:pPr>
      <w:r>
        <w:rPr>
          <w:i/>
          <w:iCs/>
        </w:rPr>
        <w:t>Отчет предоставляется для расчета следующий показателей рейтинга:</w:t>
      </w:r>
    </w:p>
    <w:p w:rsidR="00BB0B11" w:rsidRDefault="00BB0B11" w:rsidP="0009716C">
      <w:r w:rsidRPr="0009716C">
        <w:t>2.1</w:t>
      </w:r>
      <w:r>
        <w:t xml:space="preserve"> Объем финансирования научно-исследовательских и опытно-конструкторских работ (научные гранты, проекты, хозяйственные договоры),  выполненных собственными силами, в институте в течение отчетного года, в расчете на одну ставку НПР института.</w:t>
      </w:r>
    </w:p>
    <w:p w:rsidR="00BB0B11" w:rsidRPr="0009716C" w:rsidRDefault="00BB0B11" w:rsidP="0009716C">
      <w:r>
        <w:t>2.2 Общий объем финансирования научно-исследовательских и опытно-конструкторских работ (научные гранты, проекты, хозяйственные договоры) в институте в течение отчетного года, в расчете на одну ставку НПР института.</w:t>
      </w:r>
    </w:p>
    <w:p w:rsidR="00BB0B11" w:rsidRDefault="00BB0B11" w:rsidP="00B935D9">
      <w:r>
        <w:t xml:space="preserve">2.3 </w:t>
      </w:r>
      <w:r w:rsidRPr="00B935D9">
        <w:t>Количество статей, опубликованных сотрудниками института в российских и зарубежных научных журналах, индексируемых иностранными организациями (</w:t>
      </w:r>
      <w:r>
        <w:rPr>
          <w:lang w:val="en-US"/>
        </w:rPr>
        <w:t>SCOPUS</w:t>
      </w:r>
      <w:r w:rsidRPr="00B935D9">
        <w:t>, Web of Science), в расчете на одну ставку НПР института.</w:t>
      </w:r>
    </w:p>
    <w:p w:rsidR="00BB0B11" w:rsidRDefault="00BB0B11" w:rsidP="00B935D9">
      <w:r w:rsidRPr="009F6508">
        <w:t>2.4 Доля сотрудников (человек) от общего количества штатных НПР и НПР-совместителей института, имеющих ученые степени и звания, работы которых цитировались более 100 раз в течение последних 7 лет.</w:t>
      </w:r>
    </w:p>
    <w:p w:rsidR="00BB0B11" w:rsidRDefault="00BB0B11" w:rsidP="009E4050">
      <w:r>
        <w:t xml:space="preserve">3.1 </w:t>
      </w:r>
      <w:proofErr w:type="spellStart"/>
      <w:r w:rsidRPr="00F22973">
        <w:t>Остепененность</w:t>
      </w:r>
      <w:proofErr w:type="spellEnd"/>
      <w:r w:rsidRPr="00F22973">
        <w:t>, доля преподавателей (человек), имеющих ученые степени доктора и кандидата наук, от общего числа штатных преподавателей и преподавателей-совместителей института.</w:t>
      </w:r>
    </w:p>
    <w:p w:rsidR="00BB0B11" w:rsidRDefault="00BB0B11" w:rsidP="009E4050">
      <w:r w:rsidRPr="00F22973">
        <w:t>3.2 Доля НПР (человек), имеющих опыт работы и/или прошедших стажировки в зарубежных вузах или исследовательских организациях, от общего числа НПР института, включая совместителей.</w:t>
      </w:r>
    </w:p>
    <w:p w:rsidR="00BB0B11" w:rsidRDefault="00BB0B11" w:rsidP="009E4050">
      <w:r>
        <w:t xml:space="preserve">3.5 </w:t>
      </w:r>
      <w:r w:rsidRPr="00C162D8">
        <w:t>Количество аспирантов и соискателей в институте в расчете на одну ставку ППС института.</w:t>
      </w:r>
    </w:p>
    <w:p w:rsidR="00BB0B11" w:rsidRDefault="00BB0B11" w:rsidP="002B6077">
      <w:pPr>
        <w:rPr>
          <w:color w:val="000000"/>
        </w:rPr>
      </w:pPr>
      <w:r>
        <w:rPr>
          <w:color w:val="000000"/>
        </w:rPr>
        <w:t xml:space="preserve">4.1 </w:t>
      </w:r>
      <w:r w:rsidRPr="002B6077">
        <w:rPr>
          <w:color w:val="000000"/>
        </w:rPr>
        <w:t>Объем реализованной инновационной продукции, созданной на базе научных разработок и результатов интеллектуальной деятельности подразделения</w:t>
      </w:r>
    </w:p>
    <w:p w:rsidR="00BB0B11" w:rsidRPr="002B6077" w:rsidRDefault="00BB0B11" w:rsidP="00C162D8">
      <w:pPr>
        <w:rPr>
          <w:color w:val="000000"/>
        </w:rPr>
      </w:pPr>
      <w:r>
        <w:rPr>
          <w:color w:val="000000"/>
        </w:rPr>
        <w:t>4.</w:t>
      </w:r>
      <w:r w:rsidRPr="002B6077">
        <w:rPr>
          <w:color w:val="000000"/>
        </w:rPr>
        <w:t>3</w:t>
      </w:r>
      <w:r>
        <w:rPr>
          <w:color w:val="000000"/>
        </w:rPr>
        <w:t xml:space="preserve"> </w:t>
      </w:r>
      <w:r w:rsidRPr="002B6077">
        <w:rPr>
          <w:color w:val="000000"/>
        </w:rPr>
        <w:t>Доля сотрудников и студентов Института, участвующих в инновационной деятельности</w:t>
      </w:r>
    </w:p>
    <w:p w:rsidR="00BB0B11" w:rsidRDefault="00BB0B11" w:rsidP="00C162D8">
      <w:pPr>
        <w:rPr>
          <w:color w:val="000000"/>
        </w:rPr>
      </w:pPr>
      <w:r>
        <w:rPr>
          <w:color w:val="000000"/>
        </w:rPr>
        <w:t>4.</w:t>
      </w:r>
      <w:r w:rsidRPr="002B6077">
        <w:rPr>
          <w:color w:val="000000"/>
        </w:rPr>
        <w:t>4</w:t>
      </w:r>
      <w:r>
        <w:rPr>
          <w:color w:val="000000"/>
        </w:rPr>
        <w:t xml:space="preserve"> </w:t>
      </w:r>
      <w:r w:rsidRPr="002B6077">
        <w:rPr>
          <w:color w:val="000000"/>
        </w:rPr>
        <w:t>Количество поставленных на учет объектов интеллектуальной собственности</w:t>
      </w:r>
    </w:p>
    <w:p w:rsidR="00BB0B11" w:rsidRPr="00C162D8" w:rsidRDefault="00BB0B11" w:rsidP="002B6077">
      <w:r w:rsidRPr="00C162D8">
        <w:t xml:space="preserve">5.1 </w:t>
      </w:r>
      <w:r w:rsidRPr="006B4A54">
        <w:t xml:space="preserve">Доля </w:t>
      </w:r>
      <w:proofErr w:type="gramStart"/>
      <w:r w:rsidRPr="006B4A54">
        <w:t>иностранных</w:t>
      </w:r>
      <w:proofErr w:type="gramEnd"/>
      <w:r w:rsidRPr="006B4A54">
        <w:t xml:space="preserve"> НПР в общей численности НПР Института в год.</w:t>
      </w:r>
    </w:p>
    <w:p w:rsidR="00BB0B11" w:rsidRDefault="00BB0B11" w:rsidP="002B6077">
      <w:pPr>
        <w:rPr>
          <w:color w:val="000000"/>
        </w:rPr>
      </w:pPr>
      <w:r>
        <w:rPr>
          <w:color w:val="000000"/>
        </w:rPr>
        <w:t>6.2 Экономическая про</w:t>
      </w:r>
      <w:r w:rsidRPr="00C162D8">
        <w:rPr>
          <w:color w:val="000000"/>
        </w:rPr>
        <w:t>изводительность профессорско-преподавательского состава института</w:t>
      </w:r>
    </w:p>
    <w:p w:rsidR="00BB0B11" w:rsidRDefault="00BB0B11" w:rsidP="002B6077">
      <w:pPr>
        <w:rPr>
          <w:color w:val="000000"/>
        </w:rPr>
      </w:pPr>
    </w:p>
    <w:p w:rsidR="00BB0B11" w:rsidRDefault="00BB0B11" w:rsidP="002B6077">
      <w:r>
        <w:t>Перечень полей в отчете:</w:t>
      </w:r>
    </w:p>
    <w:p w:rsidR="00BB0B11" w:rsidRPr="00FE503E" w:rsidRDefault="00BB0B11" w:rsidP="007C35A7">
      <w:pPr>
        <w:numPr>
          <w:ilvl w:val="0"/>
          <w:numId w:val="9"/>
        </w:numPr>
        <w:rPr>
          <w:color w:val="000000"/>
        </w:rPr>
      </w:pPr>
      <w:r w:rsidRPr="00FE503E">
        <w:rPr>
          <w:color w:val="000000"/>
        </w:rPr>
        <w:t>Институт</w:t>
      </w:r>
    </w:p>
    <w:p w:rsidR="00BB0B11" w:rsidRDefault="00BB0B11" w:rsidP="007C35A7">
      <w:pPr>
        <w:numPr>
          <w:ilvl w:val="0"/>
          <w:numId w:val="9"/>
        </w:numPr>
        <w:rPr>
          <w:color w:val="000000"/>
        </w:rPr>
      </w:pPr>
      <w:r w:rsidRPr="00C61D5F">
        <w:rPr>
          <w:color w:val="000000"/>
        </w:rPr>
        <w:t>Среднесписочная численность научных работников (младший научный сотрудник, научный сотрудник, старший научный сотрудник, ведущий научный сотрудник, главный научный сотрудник)</w:t>
      </w:r>
    </w:p>
    <w:p w:rsidR="00BB0B11" w:rsidRPr="00630C0F" w:rsidRDefault="00BB0B11" w:rsidP="007C35A7">
      <w:pPr>
        <w:numPr>
          <w:ilvl w:val="0"/>
          <w:numId w:val="9"/>
        </w:numPr>
        <w:rPr>
          <w:color w:val="000000"/>
        </w:rPr>
      </w:pPr>
      <w:r w:rsidRPr="00630C0F">
        <w:rPr>
          <w:color w:val="000000"/>
        </w:rPr>
        <w:lastRenderedPageBreak/>
        <w:t>Среднесписочная численность научных работников (младший научный сотрудник, научный сотрудник, старший научный сотрудник, ведущий научный сотрудник, главный научный сотрудник)</w:t>
      </w:r>
      <w:r>
        <w:rPr>
          <w:color w:val="000000"/>
        </w:rPr>
        <w:t xml:space="preserve"> имеющих степени.</w:t>
      </w:r>
    </w:p>
    <w:p w:rsidR="00BB0B11" w:rsidRDefault="00BB0B11" w:rsidP="007C35A7">
      <w:pPr>
        <w:numPr>
          <w:ilvl w:val="0"/>
          <w:numId w:val="9"/>
        </w:numPr>
        <w:rPr>
          <w:color w:val="000000"/>
        </w:rPr>
      </w:pPr>
      <w:r w:rsidRPr="00C61D5F">
        <w:rPr>
          <w:color w:val="000000"/>
        </w:rPr>
        <w:t>Среднесписочная численность руководителей научных подразделений (заведующий сектором научного подразделения, заведующий отделом научного подразделения, заведующий научной лабораторией)</w:t>
      </w:r>
    </w:p>
    <w:p w:rsidR="00BB0B11" w:rsidRPr="00C61D5F" w:rsidRDefault="00BB0B11" w:rsidP="00630C0F">
      <w:pPr>
        <w:numPr>
          <w:ilvl w:val="0"/>
          <w:numId w:val="9"/>
        </w:numPr>
        <w:rPr>
          <w:color w:val="000000"/>
        </w:rPr>
      </w:pPr>
      <w:r w:rsidRPr="00C61D5F">
        <w:rPr>
          <w:color w:val="000000"/>
        </w:rPr>
        <w:t>Среднесписочная численность руководителей научных подразделений (заведующий сектором научного подразделения, заведующий отделом научного подразделения, заведующий научной лабораторией)</w:t>
      </w:r>
      <w:r w:rsidRPr="00630C0F">
        <w:rPr>
          <w:color w:val="000000"/>
        </w:rPr>
        <w:t xml:space="preserve"> </w:t>
      </w:r>
      <w:r>
        <w:rPr>
          <w:color w:val="000000"/>
        </w:rPr>
        <w:t>имеющих степени.</w:t>
      </w:r>
    </w:p>
    <w:p w:rsidR="00BB0B11" w:rsidRPr="00C61D5F" w:rsidRDefault="00BB0B11" w:rsidP="007C35A7">
      <w:pPr>
        <w:numPr>
          <w:ilvl w:val="0"/>
          <w:numId w:val="9"/>
        </w:numPr>
        <w:rPr>
          <w:color w:val="000000"/>
        </w:rPr>
      </w:pPr>
      <w:r w:rsidRPr="00C61D5F">
        <w:rPr>
          <w:color w:val="000000"/>
        </w:rPr>
        <w:t>Среднесписочная численность ППС</w:t>
      </w:r>
      <w:r>
        <w:rPr>
          <w:color w:val="000000"/>
        </w:rPr>
        <w:t>.</w:t>
      </w:r>
    </w:p>
    <w:p w:rsidR="00BB0B11" w:rsidRPr="00C61D5F" w:rsidRDefault="00BB0B11" w:rsidP="00630C0F">
      <w:pPr>
        <w:numPr>
          <w:ilvl w:val="0"/>
          <w:numId w:val="9"/>
        </w:numPr>
        <w:rPr>
          <w:color w:val="000000"/>
        </w:rPr>
      </w:pPr>
      <w:r w:rsidRPr="00C61D5F">
        <w:rPr>
          <w:color w:val="000000"/>
        </w:rPr>
        <w:t>Среднесписочная численность ППС</w:t>
      </w:r>
      <w:r w:rsidRPr="00630C0F">
        <w:rPr>
          <w:color w:val="000000"/>
        </w:rPr>
        <w:t xml:space="preserve"> </w:t>
      </w:r>
      <w:proofErr w:type="gramStart"/>
      <w:r>
        <w:rPr>
          <w:color w:val="000000"/>
        </w:rPr>
        <w:t>имеющих</w:t>
      </w:r>
      <w:proofErr w:type="gramEnd"/>
      <w:r>
        <w:rPr>
          <w:color w:val="000000"/>
        </w:rPr>
        <w:t xml:space="preserve"> степени.</w:t>
      </w:r>
    </w:p>
    <w:p w:rsidR="00BB0B11" w:rsidRDefault="00BB0B11" w:rsidP="007C35A7">
      <w:pPr>
        <w:numPr>
          <w:ilvl w:val="0"/>
          <w:numId w:val="9"/>
        </w:numPr>
        <w:rPr>
          <w:color w:val="000000"/>
        </w:rPr>
      </w:pPr>
      <w:r w:rsidRPr="00C61D5F">
        <w:rPr>
          <w:color w:val="000000"/>
        </w:rPr>
        <w:t xml:space="preserve">Среднесписочная численность научных работников </w:t>
      </w:r>
      <w:r>
        <w:rPr>
          <w:color w:val="000000"/>
        </w:rPr>
        <w:t>и руководителей научных подразделений</w:t>
      </w:r>
      <w:r w:rsidRPr="00C61D5F">
        <w:rPr>
          <w:color w:val="000000"/>
        </w:rPr>
        <w:t xml:space="preserve">, имеющих иностранное гражданство </w:t>
      </w:r>
    </w:p>
    <w:p w:rsidR="00BB0B11" w:rsidRDefault="00BB0B11" w:rsidP="007C35A7">
      <w:pPr>
        <w:numPr>
          <w:ilvl w:val="0"/>
          <w:numId w:val="9"/>
        </w:numPr>
        <w:rPr>
          <w:color w:val="000000"/>
        </w:rPr>
      </w:pPr>
      <w:r w:rsidRPr="00C61D5F">
        <w:rPr>
          <w:color w:val="000000"/>
        </w:rPr>
        <w:t xml:space="preserve">Среднесписочная численность ППС </w:t>
      </w:r>
      <w:proofErr w:type="gramStart"/>
      <w:r w:rsidRPr="00C61D5F">
        <w:rPr>
          <w:color w:val="000000"/>
        </w:rPr>
        <w:t>имеющих</w:t>
      </w:r>
      <w:proofErr w:type="gramEnd"/>
      <w:r w:rsidRPr="00C61D5F">
        <w:rPr>
          <w:color w:val="000000"/>
        </w:rPr>
        <w:t xml:space="preserve"> иностранное гражданство</w:t>
      </w:r>
      <w:r>
        <w:rPr>
          <w:color w:val="000000"/>
        </w:rPr>
        <w:t>.</w:t>
      </w:r>
    </w:p>
    <w:p w:rsidR="00BB0B11" w:rsidRPr="00C61D5F" w:rsidRDefault="00BB0B11" w:rsidP="007C35A7">
      <w:pPr>
        <w:numPr>
          <w:ilvl w:val="0"/>
          <w:numId w:val="9"/>
        </w:numPr>
        <w:rPr>
          <w:color w:val="000000"/>
        </w:rPr>
      </w:pPr>
      <w:r>
        <w:rPr>
          <w:color w:val="000000"/>
        </w:rPr>
        <w:t xml:space="preserve">Количество сотрудников </w:t>
      </w:r>
      <w:r w:rsidRPr="00CE3B8E">
        <w:rPr>
          <w:color w:val="000000"/>
        </w:rPr>
        <w:t>защи</w:t>
      </w:r>
      <w:r>
        <w:rPr>
          <w:color w:val="000000"/>
        </w:rPr>
        <w:t>тивших</w:t>
      </w:r>
      <w:r w:rsidRPr="00CE3B8E">
        <w:rPr>
          <w:color w:val="000000"/>
        </w:rPr>
        <w:t xml:space="preserve"> </w:t>
      </w:r>
      <w:proofErr w:type="gramStart"/>
      <w:r>
        <w:rPr>
          <w:color w:val="000000"/>
        </w:rPr>
        <w:t>кандидатские</w:t>
      </w:r>
      <w:proofErr w:type="gramEnd"/>
      <w:r>
        <w:rPr>
          <w:color w:val="000000"/>
        </w:rPr>
        <w:t xml:space="preserve"> и докторские</w:t>
      </w:r>
      <w:r w:rsidRPr="00CE3B8E">
        <w:rPr>
          <w:color w:val="000000"/>
        </w:rPr>
        <w:t xml:space="preserve"> диссертаций, в течение отчетного года</w:t>
      </w:r>
      <w:r>
        <w:rPr>
          <w:color w:val="000000"/>
        </w:rPr>
        <w:t>.</w:t>
      </w:r>
    </w:p>
    <w:p w:rsidR="004A1845" w:rsidRDefault="004A1845" w:rsidP="0008603A">
      <w:pPr>
        <w:rPr>
          <w:rFonts w:ascii="Arial" w:hAnsi="Arial" w:cs="Arial"/>
          <w:b/>
          <w:bCs/>
          <w:i/>
          <w:iCs/>
          <w:sz w:val="28"/>
          <w:szCs w:val="28"/>
        </w:rPr>
      </w:pPr>
    </w:p>
    <w:p w:rsidR="005E7617" w:rsidRPr="00B3493D" w:rsidRDefault="005E7617" w:rsidP="005E7617">
      <w:pPr>
        <w:rPr>
          <w:b/>
          <w:bCs/>
        </w:rPr>
      </w:pPr>
      <w:r>
        <w:rPr>
          <w:b/>
          <w:bCs/>
        </w:rPr>
        <w:t>3</w:t>
      </w:r>
      <w:r w:rsidRPr="00B3493D">
        <w:rPr>
          <w:b/>
          <w:bCs/>
        </w:rPr>
        <w:t xml:space="preserve">. Отчет по </w:t>
      </w:r>
      <w:r w:rsidR="00F00413">
        <w:rPr>
          <w:b/>
          <w:bCs/>
        </w:rPr>
        <w:t>защитам диссертаций сотрудниками</w:t>
      </w:r>
      <w:r>
        <w:rPr>
          <w:b/>
          <w:bCs/>
        </w:rPr>
        <w:t xml:space="preserve"> </w:t>
      </w:r>
    </w:p>
    <w:p w:rsidR="005E7617" w:rsidRDefault="005E7617" w:rsidP="005E7617">
      <w:r>
        <w:t>Данные предоставляются</w:t>
      </w:r>
      <w:r w:rsidRPr="00F475EA">
        <w:t xml:space="preserve"> </w:t>
      </w:r>
      <w:r>
        <w:t>только по контингенту ППС и НПР</w:t>
      </w:r>
      <w:r w:rsidRPr="00B3493D">
        <w:t xml:space="preserve"> </w:t>
      </w:r>
      <w:r>
        <w:t xml:space="preserve">на 31 декабря 2012 года, за 2012 календарный год. </w:t>
      </w:r>
    </w:p>
    <w:p w:rsidR="005E7617" w:rsidRPr="00782E2B" w:rsidRDefault="005E7617" w:rsidP="005E7617">
      <w:pPr>
        <w:rPr>
          <w:i/>
          <w:iCs/>
        </w:rPr>
      </w:pPr>
      <w:r>
        <w:rPr>
          <w:i/>
          <w:iCs/>
        </w:rPr>
        <w:t>Отчет предоставляется для расчета следующий показателей рейтинга:</w:t>
      </w:r>
    </w:p>
    <w:p w:rsidR="004A1845" w:rsidRDefault="004A1845" w:rsidP="0008603A">
      <w:r w:rsidRPr="005E7617">
        <w:t>2.6 Количество кандидатских и докторских диссертаций, защищенных в течение отчетного года сотрудниками, аспирантами, докторантами и соискателями института, в расчете на число имеющих право руководить аспирантами и соискателями в институте</w:t>
      </w:r>
    </w:p>
    <w:p w:rsidR="005E7617" w:rsidRDefault="005E7617" w:rsidP="0008603A"/>
    <w:p w:rsidR="005E7617" w:rsidRDefault="005E7617" w:rsidP="005E7617">
      <w:r>
        <w:t>Перечень полей в отчете:</w:t>
      </w:r>
    </w:p>
    <w:p w:rsidR="005E7617" w:rsidRDefault="005E7617" w:rsidP="005E7617">
      <w:pPr>
        <w:numPr>
          <w:ilvl w:val="0"/>
          <w:numId w:val="43"/>
        </w:numPr>
        <w:rPr>
          <w:color w:val="000000"/>
        </w:rPr>
      </w:pPr>
      <w:r w:rsidRPr="00FE503E">
        <w:rPr>
          <w:color w:val="000000"/>
        </w:rPr>
        <w:t>Институт</w:t>
      </w:r>
    </w:p>
    <w:p w:rsidR="005E7617" w:rsidRDefault="005E7617" w:rsidP="005E7617">
      <w:pPr>
        <w:numPr>
          <w:ilvl w:val="0"/>
          <w:numId w:val="43"/>
        </w:numPr>
      </w:pPr>
      <w:r>
        <w:rPr>
          <w:color w:val="000000"/>
        </w:rPr>
        <w:t>Список сотрудников</w:t>
      </w:r>
      <w:r w:rsidR="00F00413">
        <w:rPr>
          <w:color w:val="000000"/>
        </w:rPr>
        <w:t xml:space="preserve"> (ФИО)</w:t>
      </w:r>
      <w:r w:rsidRPr="005E7617">
        <w:t>, защитивших диссертации не</w:t>
      </w:r>
      <w:r>
        <w:t xml:space="preserve"> в диссертационных советах </w:t>
      </w:r>
      <w:proofErr w:type="spellStart"/>
      <w:r>
        <w:t>УрФУ</w:t>
      </w:r>
      <w:proofErr w:type="spellEnd"/>
      <w:r>
        <w:t>;</w:t>
      </w:r>
    </w:p>
    <w:p w:rsidR="005E7617" w:rsidRPr="004A1845" w:rsidRDefault="005E7617" w:rsidP="005E7617">
      <w:pPr>
        <w:numPr>
          <w:ilvl w:val="0"/>
          <w:numId w:val="43"/>
        </w:numPr>
      </w:pPr>
      <w:r>
        <w:t>Д</w:t>
      </w:r>
      <w:r w:rsidRPr="005E7617">
        <w:t>ат</w:t>
      </w:r>
      <w:r>
        <w:t>а</w:t>
      </w:r>
      <w:r w:rsidRPr="005E7617">
        <w:t xml:space="preserve"> выдачи диплома Высшей аттестационной комиссией.</w:t>
      </w:r>
    </w:p>
    <w:p w:rsidR="00BB0B11" w:rsidRPr="00EE615D" w:rsidRDefault="00BB0B11" w:rsidP="0008603A">
      <w:pPr>
        <w:rPr>
          <w:rFonts w:ascii="Arial" w:hAnsi="Arial" w:cs="Arial"/>
          <w:b/>
          <w:bCs/>
          <w:i/>
          <w:iCs/>
          <w:sz w:val="28"/>
          <w:szCs w:val="28"/>
        </w:rPr>
      </w:pPr>
      <w:r>
        <w:rPr>
          <w:rFonts w:ascii="Arial" w:hAnsi="Arial" w:cs="Arial"/>
          <w:b/>
          <w:bCs/>
          <w:i/>
          <w:iCs/>
          <w:sz w:val="28"/>
          <w:szCs w:val="28"/>
        </w:rPr>
        <w:br w:type="page"/>
      </w:r>
      <w:r w:rsidRPr="00EE615D">
        <w:rPr>
          <w:rFonts w:ascii="Arial" w:hAnsi="Arial" w:cs="Arial"/>
          <w:b/>
          <w:bCs/>
          <w:i/>
          <w:iCs/>
          <w:sz w:val="28"/>
          <w:szCs w:val="28"/>
        </w:rPr>
        <w:lastRenderedPageBreak/>
        <w:t>Проректор по международным связям</w:t>
      </w:r>
    </w:p>
    <w:p w:rsidR="00BB0B11" w:rsidRPr="00B3493D" w:rsidRDefault="00BB0B11" w:rsidP="008B70CC">
      <w:pPr>
        <w:rPr>
          <w:b/>
          <w:bCs/>
        </w:rPr>
      </w:pPr>
      <w:r>
        <w:rPr>
          <w:b/>
          <w:bCs/>
        </w:rPr>
        <w:t>1</w:t>
      </w:r>
      <w:r w:rsidRPr="00B3493D">
        <w:rPr>
          <w:b/>
          <w:bCs/>
        </w:rPr>
        <w:t xml:space="preserve">. </w:t>
      </w:r>
      <w:proofErr w:type="gramStart"/>
      <w:r w:rsidRPr="00B3493D">
        <w:rPr>
          <w:b/>
          <w:bCs/>
        </w:rPr>
        <w:t xml:space="preserve">Отчет по </w:t>
      </w:r>
      <w:r w:rsidRPr="005D742D">
        <w:rPr>
          <w:b/>
          <w:bCs/>
        </w:rPr>
        <w:t>программ магистратуры, читаемых на иностранном языке</w:t>
      </w:r>
      <w:proofErr w:type="gramEnd"/>
    </w:p>
    <w:p w:rsidR="00BB0B11" w:rsidRDefault="00BB0B11" w:rsidP="008B70CC">
      <w:r>
        <w:t>Данные предоставляются</w:t>
      </w:r>
      <w:r w:rsidRPr="00F475EA">
        <w:t xml:space="preserve"> </w:t>
      </w:r>
      <w:r>
        <w:t xml:space="preserve">на 31 декабря 2012 года. </w:t>
      </w:r>
    </w:p>
    <w:p w:rsidR="00BB0B11" w:rsidRPr="00782E2B" w:rsidRDefault="00BB0B11" w:rsidP="008B70CC">
      <w:pPr>
        <w:rPr>
          <w:i/>
          <w:iCs/>
        </w:rPr>
      </w:pPr>
      <w:r>
        <w:rPr>
          <w:i/>
          <w:iCs/>
        </w:rPr>
        <w:t>Отчет предоставляется для расчета следующий показателей рейтинга:</w:t>
      </w:r>
    </w:p>
    <w:p w:rsidR="00BB0B11" w:rsidRPr="008B70CC" w:rsidRDefault="00BB0B11" w:rsidP="008B70CC">
      <w:pPr>
        <w:tabs>
          <w:tab w:val="num" w:pos="72"/>
        </w:tabs>
      </w:pPr>
      <w:r>
        <w:t xml:space="preserve">5.2 </w:t>
      </w:r>
      <w:r w:rsidRPr="008B70CC">
        <w:t>Доля программ магистратуры, читаемых на иностранном языке.</w:t>
      </w:r>
    </w:p>
    <w:p w:rsidR="00BB0B11" w:rsidRDefault="00BB0B11" w:rsidP="008B70CC"/>
    <w:p w:rsidR="00BB0B11" w:rsidRDefault="00BB0B11" w:rsidP="008B70CC">
      <w:r>
        <w:t>Перечень полей в отчете:</w:t>
      </w:r>
    </w:p>
    <w:p w:rsidR="00BB0B11" w:rsidRPr="00FE503E" w:rsidRDefault="00BB0B11" w:rsidP="007C35A7">
      <w:pPr>
        <w:numPr>
          <w:ilvl w:val="0"/>
          <w:numId w:val="25"/>
        </w:numPr>
        <w:rPr>
          <w:color w:val="000000"/>
        </w:rPr>
      </w:pPr>
      <w:r w:rsidRPr="00FE503E">
        <w:rPr>
          <w:color w:val="000000"/>
        </w:rPr>
        <w:t>Институт</w:t>
      </w:r>
    </w:p>
    <w:p w:rsidR="00BB0B11" w:rsidRPr="005D742D" w:rsidRDefault="00BB0B11" w:rsidP="007C35A7">
      <w:pPr>
        <w:numPr>
          <w:ilvl w:val="0"/>
          <w:numId w:val="25"/>
        </w:numPr>
        <w:rPr>
          <w:color w:val="000000"/>
        </w:rPr>
      </w:pPr>
      <w:r w:rsidRPr="005D742D">
        <w:rPr>
          <w:color w:val="000000"/>
        </w:rPr>
        <w:t>Перечень программ магистратуры,</w:t>
      </w:r>
      <w:r>
        <w:rPr>
          <w:color w:val="000000"/>
        </w:rPr>
        <w:t xml:space="preserve"> минимум 40% дисциплин которой </w:t>
      </w:r>
      <w:r w:rsidRPr="005D742D">
        <w:rPr>
          <w:color w:val="000000"/>
        </w:rPr>
        <w:t xml:space="preserve">по учебному плану могут быть прочитаны на иностранном языке, т.е. </w:t>
      </w:r>
      <w:r w:rsidRPr="00C61D5F">
        <w:rPr>
          <w:color w:val="000000"/>
        </w:rPr>
        <w:t>имеется рабочая программа на иностранном</w:t>
      </w:r>
      <w:r>
        <w:rPr>
          <w:color w:val="000000"/>
        </w:rPr>
        <w:t xml:space="preserve"> языке</w:t>
      </w:r>
      <w:r w:rsidRPr="00C61D5F">
        <w:rPr>
          <w:color w:val="000000"/>
        </w:rPr>
        <w:t xml:space="preserve"> и преподаватель, владеющий д</w:t>
      </w:r>
      <w:r w:rsidRPr="005D742D">
        <w:rPr>
          <w:color w:val="000000"/>
        </w:rPr>
        <w:t>анным иностранным языком в достаточной степени, чтобы читать этот курс. Из расчета исключаются курсы иностранных языков.</w:t>
      </w:r>
    </w:p>
    <w:p w:rsidR="00BB0B11" w:rsidRDefault="00BB0B11" w:rsidP="005D742D">
      <w:pPr>
        <w:rPr>
          <w:b/>
          <w:bCs/>
        </w:rPr>
      </w:pPr>
    </w:p>
    <w:p w:rsidR="00BB0B11" w:rsidRPr="00B3493D" w:rsidRDefault="00BB0B11" w:rsidP="005D742D">
      <w:pPr>
        <w:rPr>
          <w:b/>
          <w:bCs/>
        </w:rPr>
      </w:pPr>
      <w:r>
        <w:rPr>
          <w:b/>
          <w:bCs/>
        </w:rPr>
        <w:t>2</w:t>
      </w:r>
      <w:r w:rsidRPr="00B3493D">
        <w:rPr>
          <w:b/>
          <w:bCs/>
        </w:rPr>
        <w:t xml:space="preserve">. Отчет по </w:t>
      </w:r>
      <w:r>
        <w:rPr>
          <w:b/>
          <w:bCs/>
        </w:rPr>
        <w:t>иностранным обучающимся (</w:t>
      </w:r>
      <w:r w:rsidRPr="005D742D">
        <w:rPr>
          <w:b/>
          <w:bCs/>
        </w:rPr>
        <w:t>Центр по работе с иностранными учащимися</w:t>
      </w:r>
      <w:r>
        <w:rPr>
          <w:b/>
          <w:bCs/>
        </w:rPr>
        <w:t>).</w:t>
      </w:r>
    </w:p>
    <w:p w:rsidR="00BB0B11" w:rsidRPr="00F475EA" w:rsidRDefault="00BB0B11" w:rsidP="00520740">
      <w:r>
        <w:t>Данные предоставляются</w:t>
      </w:r>
      <w:r w:rsidRPr="00F475EA">
        <w:t xml:space="preserve"> по состоянию </w:t>
      </w:r>
      <w:r w:rsidRPr="00C61D5F">
        <w:t>на 10 октября</w:t>
      </w:r>
      <w:r w:rsidRPr="00F475EA">
        <w:t xml:space="preserve"> отчетного года</w:t>
      </w:r>
    </w:p>
    <w:p w:rsidR="00BB0B11" w:rsidRPr="00782E2B" w:rsidRDefault="00BB0B11" w:rsidP="005D742D">
      <w:pPr>
        <w:rPr>
          <w:i/>
          <w:iCs/>
        </w:rPr>
      </w:pPr>
      <w:r>
        <w:rPr>
          <w:i/>
          <w:iCs/>
        </w:rPr>
        <w:t>Отчет предоставляется для расчета следующий показателей рейтинга:</w:t>
      </w:r>
    </w:p>
    <w:p w:rsidR="00BB0B11" w:rsidRDefault="00BB0B11" w:rsidP="00D12ADA">
      <w:pPr>
        <w:spacing w:after="120"/>
      </w:pPr>
      <w:r w:rsidRPr="00221C0E">
        <w:t>5.3 Доля иностранных студентов в общей численности студентов института в год.</w:t>
      </w:r>
      <w:r>
        <w:br/>
      </w:r>
      <w:r w:rsidRPr="009070F4">
        <w:t>Под иностранным студентом понимается студент или слушатель УрФУ с иностранным гражданством, зачисленный на программу или курс УрФУ установленным образом.</w:t>
      </w:r>
    </w:p>
    <w:p w:rsidR="00BB0B11" w:rsidRDefault="00BB0B11" w:rsidP="00520740">
      <w:r>
        <w:t>Перечень полей в отчете:</w:t>
      </w:r>
    </w:p>
    <w:p w:rsidR="00BB0B11" w:rsidRPr="009E4050" w:rsidRDefault="00BB0B11" w:rsidP="007C35A7">
      <w:pPr>
        <w:numPr>
          <w:ilvl w:val="0"/>
          <w:numId w:val="27"/>
        </w:numPr>
      </w:pPr>
      <w:r w:rsidRPr="009E4050">
        <w:t>Институт</w:t>
      </w:r>
    </w:p>
    <w:p w:rsidR="00BB0B11" w:rsidRDefault="00BB0B11" w:rsidP="007C35A7">
      <w:pPr>
        <w:numPr>
          <w:ilvl w:val="0"/>
          <w:numId w:val="27"/>
        </w:numPr>
      </w:pPr>
      <w:r w:rsidRPr="009E4050">
        <w:t xml:space="preserve">Количество </w:t>
      </w:r>
      <w:r>
        <w:t>иностранных обучающихся, всего (человек)</w:t>
      </w:r>
    </w:p>
    <w:p w:rsidR="00BB0B11" w:rsidRDefault="00BB0B11" w:rsidP="007C35A7">
      <w:pPr>
        <w:numPr>
          <w:ilvl w:val="0"/>
          <w:numId w:val="27"/>
        </w:numPr>
      </w:pPr>
      <w:r w:rsidRPr="009E4050">
        <w:t xml:space="preserve">Количество </w:t>
      </w:r>
      <w:r>
        <w:t>иностранных обучающихся бакалавров, всего (человек)</w:t>
      </w:r>
    </w:p>
    <w:p w:rsidR="00BB0B11" w:rsidRDefault="00BB0B11" w:rsidP="007C35A7">
      <w:pPr>
        <w:numPr>
          <w:ilvl w:val="0"/>
          <w:numId w:val="27"/>
        </w:numPr>
      </w:pPr>
      <w:r w:rsidRPr="009E4050">
        <w:t xml:space="preserve">Количество </w:t>
      </w:r>
      <w:r>
        <w:t>иностранных обучающихся бакалавров очной формы обучения (человек)</w:t>
      </w:r>
    </w:p>
    <w:p w:rsidR="00BB0B11" w:rsidRDefault="00BB0B11" w:rsidP="007C35A7">
      <w:pPr>
        <w:numPr>
          <w:ilvl w:val="0"/>
          <w:numId w:val="27"/>
        </w:numPr>
      </w:pPr>
      <w:r w:rsidRPr="009E4050">
        <w:t xml:space="preserve">Количество </w:t>
      </w:r>
      <w:r>
        <w:t>иностранных обучающихся бакалавров очно-заочной формы обучения (человек)</w:t>
      </w:r>
    </w:p>
    <w:p w:rsidR="00BB0B11" w:rsidRDefault="00BB0B11" w:rsidP="007C35A7">
      <w:pPr>
        <w:numPr>
          <w:ilvl w:val="0"/>
          <w:numId w:val="27"/>
        </w:numPr>
      </w:pPr>
      <w:r w:rsidRPr="009E4050">
        <w:t xml:space="preserve">Количество </w:t>
      </w:r>
      <w:r>
        <w:t>иностранных обучающихся бакалавров заочной формы обучения (человек)</w:t>
      </w:r>
    </w:p>
    <w:p w:rsidR="00BB0B11" w:rsidRDefault="00BB0B11" w:rsidP="007C35A7">
      <w:pPr>
        <w:numPr>
          <w:ilvl w:val="0"/>
          <w:numId w:val="27"/>
        </w:numPr>
      </w:pPr>
      <w:r w:rsidRPr="009E4050">
        <w:t xml:space="preserve">Количество </w:t>
      </w:r>
      <w:r>
        <w:t>иностранных обучающихся магистров (человек)</w:t>
      </w:r>
    </w:p>
    <w:p w:rsidR="00BB0B11" w:rsidRDefault="00BB0B11" w:rsidP="007C35A7">
      <w:pPr>
        <w:numPr>
          <w:ilvl w:val="0"/>
          <w:numId w:val="27"/>
        </w:numPr>
      </w:pPr>
      <w:r w:rsidRPr="009E4050">
        <w:t xml:space="preserve">Количество </w:t>
      </w:r>
      <w:r>
        <w:t>иностранных обучающихся аспирантов (человек)</w:t>
      </w:r>
    </w:p>
    <w:p w:rsidR="00BB0B11" w:rsidRDefault="00BB0B11" w:rsidP="007C35A7">
      <w:pPr>
        <w:numPr>
          <w:ilvl w:val="0"/>
          <w:numId w:val="27"/>
        </w:numPr>
      </w:pPr>
      <w:r>
        <w:t>К</w:t>
      </w:r>
      <w:r w:rsidRPr="009E4050">
        <w:t xml:space="preserve">оличество </w:t>
      </w:r>
      <w:proofErr w:type="gramStart"/>
      <w:r>
        <w:t>обучающихся</w:t>
      </w:r>
      <w:proofErr w:type="gramEnd"/>
      <w:r>
        <w:t>, приведенное к очной форме обучения (контрольная сумма) *</w:t>
      </w:r>
    </w:p>
    <w:p w:rsidR="00BB0B11" w:rsidRDefault="00BB0B11" w:rsidP="00D12ADA">
      <w:pPr>
        <w:spacing w:after="120"/>
      </w:pPr>
    </w:p>
    <w:p w:rsidR="00BB0B11" w:rsidRDefault="00BB0B11" w:rsidP="00D12ADA">
      <w:pPr>
        <w:spacing w:after="120"/>
      </w:pPr>
      <w:r>
        <w:t xml:space="preserve">* </w:t>
      </w:r>
      <w:r w:rsidRPr="006576B3">
        <w:t>численност</w:t>
      </w:r>
      <w:r>
        <w:t>ь</w:t>
      </w:r>
      <w:r w:rsidRPr="006576B3">
        <w:t xml:space="preserve"> </w:t>
      </w:r>
      <w:proofErr w:type="gramStart"/>
      <w:r w:rsidRPr="006576B3">
        <w:t>обучающихся</w:t>
      </w:r>
      <w:proofErr w:type="gramEnd"/>
      <w:r>
        <w:t>,</w:t>
      </w:r>
      <w:r w:rsidRPr="006576B3">
        <w:t xml:space="preserve"> приведенн</w:t>
      </w:r>
      <w:r>
        <w:t>ая</w:t>
      </w:r>
      <w:r w:rsidRPr="006576B3">
        <w:t xml:space="preserve"> к очной форме обучения</w:t>
      </w:r>
      <w:r>
        <w:t>. О</w:t>
      </w:r>
      <w:r w:rsidRPr="006576B3">
        <w:t>существлять умножением на коэффициенты приведения</w:t>
      </w:r>
      <w:r>
        <w:t>:</w:t>
      </w:r>
      <w:r w:rsidRPr="006576B3">
        <w:t xml:space="preserve"> 1,0; 0,25 и 0,</w:t>
      </w:r>
      <w:r>
        <w:t>1</w:t>
      </w:r>
      <w:r w:rsidRPr="006576B3">
        <w:t xml:space="preserve"> для очной, очно-заочной (вечерней) и заочной форм обучения</w:t>
      </w:r>
      <w:r w:rsidRPr="00CC5BB4">
        <w:t xml:space="preserve"> </w:t>
      </w:r>
      <w:r w:rsidRPr="006576B3">
        <w:t>соответственно</w:t>
      </w:r>
      <w:r>
        <w:t>.</w:t>
      </w:r>
    </w:p>
    <w:p w:rsidR="00BB0B11" w:rsidRDefault="00BB0B11" w:rsidP="002B24FE">
      <w:pPr>
        <w:ind w:left="360"/>
        <w:rPr>
          <w:b/>
        </w:rPr>
      </w:pPr>
    </w:p>
    <w:p w:rsidR="00BB0B11" w:rsidRPr="00305A08" w:rsidRDefault="00BB0B11" w:rsidP="00305A08">
      <w:pPr>
        <w:pStyle w:val="2"/>
      </w:pPr>
      <w:r>
        <w:br w:type="page"/>
      </w:r>
      <w:r w:rsidRPr="00305A08">
        <w:lastRenderedPageBreak/>
        <w:t>Центр мониторинга науки и образования</w:t>
      </w:r>
    </w:p>
    <w:p w:rsidR="00BB0B11" w:rsidRPr="00B3493D" w:rsidRDefault="00BB0B11" w:rsidP="00305A08">
      <w:pPr>
        <w:rPr>
          <w:b/>
          <w:bCs/>
        </w:rPr>
      </w:pPr>
      <w:r>
        <w:rPr>
          <w:b/>
          <w:bCs/>
        </w:rPr>
        <w:t>1</w:t>
      </w:r>
      <w:r w:rsidRPr="00B3493D">
        <w:rPr>
          <w:b/>
          <w:bCs/>
        </w:rPr>
        <w:t xml:space="preserve">. </w:t>
      </w:r>
      <w:r>
        <w:rPr>
          <w:b/>
          <w:bCs/>
        </w:rPr>
        <w:t>Отчет по научным публикациям</w:t>
      </w:r>
    </w:p>
    <w:p w:rsidR="00BB0B11" w:rsidRDefault="00BB0B11" w:rsidP="00305A08">
      <w:r>
        <w:t>Данные предоставляются</w:t>
      </w:r>
      <w:r w:rsidRPr="00F475EA">
        <w:t xml:space="preserve"> </w:t>
      </w:r>
      <w:r>
        <w:t xml:space="preserve">за период с 1 января 2012 года по  31 декабря 2012 года. </w:t>
      </w:r>
    </w:p>
    <w:p w:rsidR="00BB0B11" w:rsidRPr="00782E2B" w:rsidRDefault="00BB0B11" w:rsidP="00305A08">
      <w:pPr>
        <w:rPr>
          <w:i/>
          <w:iCs/>
        </w:rPr>
      </w:pPr>
      <w:r>
        <w:rPr>
          <w:i/>
          <w:iCs/>
        </w:rPr>
        <w:t>Отчет предоставляется для расчета следующий показателей рейтинга:</w:t>
      </w:r>
    </w:p>
    <w:p w:rsidR="00BB0B11" w:rsidRDefault="00BB0B11" w:rsidP="00305A08">
      <w:pPr>
        <w:tabs>
          <w:tab w:val="num" w:pos="72"/>
        </w:tabs>
      </w:pPr>
      <w:r w:rsidRPr="00305A08">
        <w:t>2.3 Количество статей, опубликованных сотрудниками института в российских и зарубежных научных журналах, индексируемых иностранными организациями (</w:t>
      </w:r>
      <w:proofErr w:type="spellStart"/>
      <w:r w:rsidRPr="00305A08">
        <w:t>Scopus</w:t>
      </w:r>
      <w:proofErr w:type="spellEnd"/>
      <w:r w:rsidRPr="00305A08">
        <w:t>, Web of Science), в расчете на одну ставку НПР института.</w:t>
      </w:r>
    </w:p>
    <w:p w:rsidR="00BB0B11" w:rsidRPr="008B70CC" w:rsidRDefault="00BB0B11" w:rsidP="00305A08">
      <w:pPr>
        <w:tabs>
          <w:tab w:val="num" w:pos="72"/>
        </w:tabs>
      </w:pPr>
      <w:r>
        <w:t xml:space="preserve">5.6 </w:t>
      </w:r>
      <w:r w:rsidRPr="00305A08">
        <w:t>Доля статей с иностранным участием</w:t>
      </w:r>
      <w:r w:rsidRPr="008B70CC">
        <w:t>.</w:t>
      </w:r>
    </w:p>
    <w:p w:rsidR="00BB0B11" w:rsidRDefault="00BB0B11" w:rsidP="00305A08"/>
    <w:p w:rsidR="00BB0B11" w:rsidRDefault="00BB0B11" w:rsidP="00305A08">
      <w:r>
        <w:t>Перечень полей в отчете:</w:t>
      </w:r>
    </w:p>
    <w:p w:rsidR="00BB0B11" w:rsidRPr="00FE503E" w:rsidRDefault="00BB0B11" w:rsidP="007C35A7">
      <w:pPr>
        <w:numPr>
          <w:ilvl w:val="0"/>
          <w:numId w:val="28"/>
        </w:numPr>
        <w:rPr>
          <w:color w:val="000000"/>
        </w:rPr>
      </w:pPr>
      <w:r w:rsidRPr="00FE503E">
        <w:rPr>
          <w:color w:val="000000"/>
        </w:rPr>
        <w:t>Институт</w:t>
      </w:r>
    </w:p>
    <w:p w:rsidR="00BB0B11" w:rsidRDefault="00BB0B11" w:rsidP="007C35A7">
      <w:pPr>
        <w:numPr>
          <w:ilvl w:val="0"/>
          <w:numId w:val="28"/>
        </w:numPr>
        <w:rPr>
          <w:color w:val="000000"/>
        </w:rPr>
      </w:pPr>
      <w:r w:rsidRPr="00305A08">
        <w:rPr>
          <w:color w:val="000000"/>
        </w:rPr>
        <w:t>Число статей, отраженных в индексах цитирования SCOPUS или Web of Science (статья, отраженная в обоих индексах</w:t>
      </w:r>
      <w:r>
        <w:rPr>
          <w:color w:val="000000"/>
        </w:rPr>
        <w:t>,</w:t>
      </w:r>
      <w:r w:rsidRPr="00305A08">
        <w:rPr>
          <w:color w:val="000000"/>
        </w:rPr>
        <w:t xml:space="preserve"> учитывается один раз). </w:t>
      </w:r>
    </w:p>
    <w:p w:rsidR="00BB0B11" w:rsidRPr="00305A08" w:rsidRDefault="00BB0B11" w:rsidP="007C35A7">
      <w:pPr>
        <w:numPr>
          <w:ilvl w:val="0"/>
          <w:numId w:val="28"/>
        </w:numPr>
        <w:rPr>
          <w:color w:val="000000"/>
        </w:rPr>
      </w:pPr>
      <w:r>
        <w:rPr>
          <w:color w:val="000000"/>
        </w:rPr>
        <w:t>Перечень статей из предыдущего пункта.</w:t>
      </w:r>
    </w:p>
    <w:p w:rsidR="00BB0B11" w:rsidRDefault="00BB0B11" w:rsidP="007C35A7">
      <w:pPr>
        <w:numPr>
          <w:ilvl w:val="0"/>
          <w:numId w:val="28"/>
        </w:numPr>
        <w:rPr>
          <w:color w:val="000000"/>
        </w:rPr>
      </w:pPr>
      <w:r w:rsidRPr="00305A08">
        <w:rPr>
          <w:color w:val="000000"/>
        </w:rPr>
        <w:t>Число статей, где хотя бы один участник указал в качестве места работы иностранную организацию</w:t>
      </w:r>
      <w:r>
        <w:rPr>
          <w:color w:val="000000"/>
        </w:rPr>
        <w:t>,</w:t>
      </w:r>
      <w:r w:rsidRPr="00305A08">
        <w:rPr>
          <w:color w:val="000000"/>
        </w:rPr>
        <w:t xml:space="preserve"> отраженных в индексах цитирования SCOPUS или Web of Science (статья, отраженная в обоих индексах</w:t>
      </w:r>
      <w:r>
        <w:rPr>
          <w:color w:val="000000"/>
        </w:rPr>
        <w:t>,</w:t>
      </w:r>
      <w:r w:rsidRPr="00305A08">
        <w:rPr>
          <w:color w:val="000000"/>
        </w:rPr>
        <w:t xml:space="preserve"> учитывается один раз). Статья, написанная в соавторстве с ученым другого института, засчитывается в оба института. Отнесение статьи к институту определяется на основании данных</w:t>
      </w:r>
      <w:r>
        <w:rPr>
          <w:color w:val="000000"/>
        </w:rPr>
        <w:t>,</w:t>
      </w:r>
      <w:r w:rsidRPr="00305A08">
        <w:rPr>
          <w:color w:val="000000"/>
        </w:rPr>
        <w:t xml:space="preserve"> собираемых для показателя 2.3.</w:t>
      </w:r>
    </w:p>
    <w:p w:rsidR="00BB0B11" w:rsidRPr="00C61D5F" w:rsidRDefault="00BB0B11" w:rsidP="007C35A7">
      <w:pPr>
        <w:numPr>
          <w:ilvl w:val="0"/>
          <w:numId w:val="28"/>
        </w:numPr>
        <w:rPr>
          <w:color w:val="000000"/>
        </w:rPr>
      </w:pPr>
      <w:r w:rsidRPr="00C61D5F">
        <w:rPr>
          <w:color w:val="000000"/>
        </w:rPr>
        <w:t xml:space="preserve">Перечень статей из предыдущего пункта с указанием стран </w:t>
      </w:r>
      <w:proofErr w:type="spellStart"/>
      <w:r w:rsidRPr="00C61D5F">
        <w:rPr>
          <w:color w:val="000000"/>
        </w:rPr>
        <w:t>аффиляции</w:t>
      </w:r>
      <w:proofErr w:type="spellEnd"/>
      <w:r w:rsidRPr="00C61D5F">
        <w:rPr>
          <w:color w:val="000000"/>
        </w:rPr>
        <w:t xml:space="preserve"> иностранной организации.</w:t>
      </w:r>
    </w:p>
    <w:p w:rsidR="00BB0B11" w:rsidRPr="00AE4323" w:rsidRDefault="00BB0B11" w:rsidP="00AE4323">
      <w:pPr>
        <w:pStyle w:val="2"/>
      </w:pPr>
      <w:r>
        <w:br w:type="page"/>
      </w:r>
      <w:r w:rsidRPr="00AE4323">
        <w:lastRenderedPageBreak/>
        <w:t>Институты</w:t>
      </w:r>
    </w:p>
    <w:p w:rsidR="00BB0B11" w:rsidRPr="00C9563D" w:rsidRDefault="00BB0B11" w:rsidP="00B0780C">
      <w:pPr>
        <w:rPr>
          <w:b/>
          <w:bCs/>
        </w:rPr>
      </w:pPr>
      <w:r>
        <w:rPr>
          <w:b/>
          <w:bCs/>
        </w:rPr>
        <w:t>1</w:t>
      </w:r>
      <w:r w:rsidRPr="00C9563D">
        <w:rPr>
          <w:b/>
          <w:bCs/>
        </w:rPr>
        <w:t xml:space="preserve">. Отчет по </w:t>
      </w:r>
      <w:r>
        <w:rPr>
          <w:b/>
          <w:bCs/>
        </w:rPr>
        <w:t>э</w:t>
      </w:r>
      <w:r w:rsidRPr="00B0780C">
        <w:rPr>
          <w:b/>
          <w:bCs/>
        </w:rPr>
        <w:t>ффективност</w:t>
      </w:r>
      <w:r>
        <w:rPr>
          <w:b/>
          <w:bCs/>
        </w:rPr>
        <w:t>и</w:t>
      </w:r>
      <w:r w:rsidRPr="00B0780C">
        <w:rPr>
          <w:b/>
          <w:bCs/>
        </w:rPr>
        <w:t xml:space="preserve"> публикационной активности сотрудников</w:t>
      </w:r>
    </w:p>
    <w:p w:rsidR="00BB0B11" w:rsidRDefault="00BB0B11" w:rsidP="00B0780C">
      <w:r>
        <w:t>Данные предоставляются</w:t>
      </w:r>
      <w:r w:rsidRPr="00F475EA">
        <w:t xml:space="preserve"> </w:t>
      </w:r>
      <w:r>
        <w:t xml:space="preserve">за период с 1 января по 31 декабря 2012 года. </w:t>
      </w:r>
    </w:p>
    <w:p w:rsidR="00BB0B11" w:rsidRDefault="00BB0B11" w:rsidP="00B0780C">
      <w:pPr>
        <w:rPr>
          <w:b/>
        </w:rPr>
      </w:pPr>
      <w:r>
        <w:rPr>
          <w:i/>
          <w:iCs/>
        </w:rPr>
        <w:t>Отчет предоставляется для расчета следующий показателей рейтинга:</w:t>
      </w:r>
    </w:p>
    <w:p w:rsidR="00BB0B11" w:rsidRPr="00F475EA" w:rsidRDefault="00BB0B11" w:rsidP="00B0780C">
      <w:r w:rsidRPr="00A347EB">
        <w:t xml:space="preserve">Показатель 2.4 </w:t>
      </w:r>
      <w:r w:rsidRPr="003C51F0">
        <w:t>Доля сотрудников (человек) от общего количества штатных НПР и НПР-совместителей института, имеющих ученые степени и звания, работы которых цитировались более 100 раз в течение последних 7 лет.</w:t>
      </w:r>
    </w:p>
    <w:p w:rsidR="00BB0B11" w:rsidRDefault="00BB0B11" w:rsidP="00B0780C">
      <w:pPr>
        <w:rPr>
          <w:color w:val="000000"/>
        </w:rPr>
      </w:pPr>
    </w:p>
    <w:p w:rsidR="00BB0B11" w:rsidRDefault="00BB0B11" w:rsidP="00B0780C">
      <w:r>
        <w:t>Перечень полей в отчете:</w:t>
      </w:r>
    </w:p>
    <w:p w:rsidR="00BB0B11" w:rsidRPr="00FE503E" w:rsidRDefault="00BB0B11" w:rsidP="007C35A7">
      <w:pPr>
        <w:numPr>
          <w:ilvl w:val="0"/>
          <w:numId w:val="18"/>
        </w:numPr>
        <w:rPr>
          <w:color w:val="000000"/>
        </w:rPr>
      </w:pPr>
      <w:r w:rsidRPr="00FE503E">
        <w:rPr>
          <w:color w:val="000000"/>
        </w:rPr>
        <w:t>Институт</w:t>
      </w:r>
    </w:p>
    <w:p w:rsidR="00BB0B11" w:rsidRDefault="00BB0B11" w:rsidP="007C35A7">
      <w:pPr>
        <w:numPr>
          <w:ilvl w:val="0"/>
          <w:numId w:val="18"/>
        </w:numPr>
      </w:pPr>
      <w:r>
        <w:t xml:space="preserve">ФИО сотрудников, имеющих более 100 цитирований за последние семь лет </w:t>
      </w:r>
    </w:p>
    <w:p w:rsidR="00BB0B11" w:rsidRDefault="00BB0B11" w:rsidP="007C35A7">
      <w:pPr>
        <w:numPr>
          <w:ilvl w:val="0"/>
          <w:numId w:val="18"/>
        </w:numPr>
      </w:pPr>
      <w:r>
        <w:t>Варианты англоязычного написания фамилии в индексе цитирования</w:t>
      </w:r>
    </w:p>
    <w:p w:rsidR="00BB0B11" w:rsidRDefault="00BB0B11" w:rsidP="007C35A7">
      <w:pPr>
        <w:numPr>
          <w:ilvl w:val="0"/>
          <w:numId w:val="18"/>
        </w:numPr>
      </w:pPr>
      <w:r>
        <w:t>Индекс, по которому определены показатели цитирования (</w:t>
      </w:r>
      <w:proofErr w:type="spellStart"/>
      <w:r w:rsidRPr="00A347EB">
        <w:t>Scopus</w:t>
      </w:r>
      <w:proofErr w:type="spellEnd"/>
      <w:r w:rsidRPr="00A347EB">
        <w:t xml:space="preserve"> или Web of Science</w:t>
      </w:r>
      <w:r>
        <w:t>)</w:t>
      </w:r>
    </w:p>
    <w:p w:rsidR="00BB0B11" w:rsidRDefault="00BB0B11" w:rsidP="007C35A7">
      <w:pPr>
        <w:numPr>
          <w:ilvl w:val="0"/>
          <w:numId w:val="18"/>
        </w:numPr>
      </w:pPr>
      <w:r>
        <w:t>Число цитирований</w:t>
      </w:r>
      <w:r w:rsidRPr="007B3344">
        <w:t xml:space="preserve"> </w:t>
      </w:r>
      <w:r>
        <w:t xml:space="preserve">по </w:t>
      </w:r>
      <w:proofErr w:type="spellStart"/>
      <w:r w:rsidRPr="00A347EB">
        <w:t>Scopus</w:t>
      </w:r>
      <w:proofErr w:type="spellEnd"/>
      <w:r w:rsidRPr="00A347EB">
        <w:t xml:space="preserve"> или Web of Science</w:t>
      </w:r>
      <w:r>
        <w:t xml:space="preserve"> за последние семь лет.</w:t>
      </w:r>
    </w:p>
    <w:p w:rsidR="00BB0B11" w:rsidRDefault="00BB0B11" w:rsidP="00A00212"/>
    <w:p w:rsidR="00BB0B11" w:rsidRPr="00C9563D" w:rsidRDefault="00BB0B11" w:rsidP="00B0780C">
      <w:pPr>
        <w:rPr>
          <w:b/>
          <w:bCs/>
        </w:rPr>
      </w:pPr>
      <w:r>
        <w:rPr>
          <w:b/>
          <w:bCs/>
        </w:rPr>
        <w:t>2</w:t>
      </w:r>
      <w:r w:rsidRPr="00C9563D">
        <w:rPr>
          <w:b/>
          <w:bCs/>
        </w:rPr>
        <w:t xml:space="preserve">. Отчет по </w:t>
      </w:r>
      <w:r w:rsidRPr="00B0780C">
        <w:rPr>
          <w:b/>
          <w:bCs/>
        </w:rPr>
        <w:t>опыту работы в зарубежных вузах или научно-исследовательских организациях</w:t>
      </w:r>
    </w:p>
    <w:p w:rsidR="00BB0B11" w:rsidRDefault="00BB0B11" w:rsidP="00B0780C">
      <w:r>
        <w:t>Данные предоставляются на 31 декабря 2012 года.</w:t>
      </w:r>
    </w:p>
    <w:p w:rsidR="00BB0B11" w:rsidRDefault="00BB0B11" w:rsidP="00B0780C">
      <w:pPr>
        <w:rPr>
          <w:b/>
        </w:rPr>
      </w:pPr>
      <w:r>
        <w:rPr>
          <w:i/>
          <w:iCs/>
        </w:rPr>
        <w:t>Отчет предоставляется для расчета следующий показателей рейтинга:</w:t>
      </w:r>
    </w:p>
    <w:p w:rsidR="00BB0B11" w:rsidRPr="00F475EA" w:rsidRDefault="00BB0B11" w:rsidP="00B0780C">
      <w:r>
        <w:t xml:space="preserve">Показатель 3.2 </w:t>
      </w:r>
      <w:r w:rsidRPr="00F475EA">
        <w:t>Доля НПР (человек), имеющих опыт работы и/или прошедших стажировки в зарубежных вузах или исследовательских организациях, от общего числа НПР института, включая совместителей.</w:t>
      </w:r>
    </w:p>
    <w:p w:rsidR="00BB0B11" w:rsidRDefault="00BB0B11" w:rsidP="00B0780C">
      <w:pPr>
        <w:rPr>
          <w:color w:val="000000"/>
        </w:rPr>
      </w:pPr>
    </w:p>
    <w:p w:rsidR="00BB0B11" w:rsidRDefault="00BB0B11" w:rsidP="00B0780C">
      <w:r>
        <w:t>Перечень полей в отчете:</w:t>
      </w:r>
    </w:p>
    <w:p w:rsidR="00BB0B11" w:rsidRPr="00FE503E" w:rsidRDefault="00BB0B11" w:rsidP="007C35A7">
      <w:pPr>
        <w:numPr>
          <w:ilvl w:val="0"/>
          <w:numId w:val="30"/>
        </w:numPr>
        <w:rPr>
          <w:color w:val="000000"/>
        </w:rPr>
      </w:pPr>
      <w:r w:rsidRPr="00FE503E">
        <w:rPr>
          <w:color w:val="000000"/>
        </w:rPr>
        <w:t>Институт</w:t>
      </w:r>
    </w:p>
    <w:p w:rsidR="00BB0B11" w:rsidRDefault="00BB0B11" w:rsidP="007C35A7">
      <w:pPr>
        <w:numPr>
          <w:ilvl w:val="0"/>
          <w:numId w:val="30"/>
        </w:numPr>
      </w:pPr>
      <w:r>
        <w:t>ФИО</w:t>
      </w:r>
    </w:p>
    <w:p w:rsidR="00BB0B11" w:rsidRDefault="00BB0B11" w:rsidP="007C35A7">
      <w:pPr>
        <w:numPr>
          <w:ilvl w:val="0"/>
          <w:numId w:val="30"/>
        </w:numPr>
      </w:pPr>
      <w:r>
        <w:t>Научно-образовательная организация, в которой работал сотрудник</w:t>
      </w:r>
    </w:p>
    <w:p w:rsidR="00BB0B11" w:rsidRDefault="00BB0B11" w:rsidP="007C35A7">
      <w:pPr>
        <w:numPr>
          <w:ilvl w:val="0"/>
          <w:numId w:val="30"/>
        </w:numPr>
      </w:pPr>
      <w:proofErr w:type="gramStart"/>
      <w:r>
        <w:t>Период прохождения стажировки (не менее одного года или совокупно не менее 1-го месяца в зарубежных вузах или исследовательских организациях за последние 5 лет, включая участие в зарубежных конференциях).</w:t>
      </w:r>
      <w:proofErr w:type="gramEnd"/>
    </w:p>
    <w:p w:rsidR="00BB0B11" w:rsidRDefault="00BB0B11" w:rsidP="007C35A7">
      <w:pPr>
        <w:numPr>
          <w:ilvl w:val="0"/>
          <w:numId w:val="30"/>
        </w:numPr>
      </w:pPr>
      <w:r>
        <w:t>Подтверждение:</w:t>
      </w:r>
    </w:p>
    <w:p w:rsidR="00BB0B11" w:rsidRDefault="00BB0B11" w:rsidP="00361389">
      <w:pPr>
        <w:numPr>
          <w:ilvl w:val="1"/>
          <w:numId w:val="30"/>
        </w:numPr>
      </w:pPr>
      <w:r>
        <w:t>Наличие докладов на конференциях (перечислить выходные данные источников публикации докладов).</w:t>
      </w:r>
    </w:p>
    <w:p w:rsidR="00BB0B11" w:rsidRDefault="00BB0B11" w:rsidP="00361389">
      <w:pPr>
        <w:numPr>
          <w:ilvl w:val="1"/>
          <w:numId w:val="30"/>
        </w:numPr>
      </w:pPr>
      <w:r>
        <w:t>Совместная статья с участием представителя принимающей организации за отчетный период (выходные данные статьи).</w:t>
      </w:r>
    </w:p>
    <w:p w:rsidR="00BB0B11" w:rsidRDefault="00BB0B11" w:rsidP="00361389">
      <w:pPr>
        <w:numPr>
          <w:ilvl w:val="1"/>
          <w:numId w:val="30"/>
        </w:numPr>
      </w:pPr>
      <w:r>
        <w:t>Отзыв руководителя стажировки или руководителя учебного подразделения (приложить).</w:t>
      </w:r>
    </w:p>
    <w:p w:rsidR="00BB0B11" w:rsidRDefault="00BB0B11" w:rsidP="00A00212"/>
    <w:p w:rsidR="00BB0B11" w:rsidRPr="00C9563D" w:rsidRDefault="00BB0B11" w:rsidP="00F1118D">
      <w:pPr>
        <w:rPr>
          <w:b/>
          <w:bCs/>
        </w:rPr>
      </w:pPr>
      <w:r>
        <w:rPr>
          <w:b/>
          <w:bCs/>
        </w:rPr>
        <w:t>3</w:t>
      </w:r>
      <w:r w:rsidRPr="00C9563D">
        <w:rPr>
          <w:b/>
          <w:bCs/>
        </w:rPr>
        <w:t xml:space="preserve">. </w:t>
      </w:r>
      <w:r w:rsidRPr="002B24FE">
        <w:rPr>
          <w:b/>
          <w:bCs/>
        </w:rPr>
        <w:t xml:space="preserve">Отчет по </w:t>
      </w:r>
      <w:r>
        <w:rPr>
          <w:b/>
          <w:bCs/>
        </w:rPr>
        <w:t>международным проектам</w:t>
      </w:r>
    </w:p>
    <w:p w:rsidR="00BB0B11" w:rsidRDefault="00BB0B11" w:rsidP="00F1118D">
      <w:r>
        <w:t xml:space="preserve">Данные предоставляются за период с 1 января 2012 по 31 декабря 2012 года. </w:t>
      </w:r>
    </w:p>
    <w:p w:rsidR="00BB0B11" w:rsidRDefault="00BB0B11" w:rsidP="00F1118D">
      <w:pPr>
        <w:rPr>
          <w:b/>
        </w:rPr>
      </w:pPr>
      <w:r>
        <w:rPr>
          <w:i/>
          <w:iCs/>
        </w:rPr>
        <w:t>Отчет предоставляется для расчета следующий показателей рейтинга:</w:t>
      </w:r>
    </w:p>
    <w:p w:rsidR="00BB0B11" w:rsidRPr="001632B2" w:rsidRDefault="00BB0B11" w:rsidP="00F1118D">
      <w:r w:rsidRPr="001632B2">
        <w:t xml:space="preserve">5.4 </w:t>
      </w:r>
      <w:r w:rsidRPr="00F1118D">
        <w:t>Количество научно</w:t>
      </w:r>
      <w:r>
        <w:t>-исследовательских проектов, вы</w:t>
      </w:r>
      <w:r w:rsidRPr="00F1118D">
        <w:t>полняемых с международным участием.</w:t>
      </w:r>
    </w:p>
    <w:p w:rsidR="00BB0B11" w:rsidRDefault="00BB0B11" w:rsidP="00F1118D"/>
    <w:p w:rsidR="00BB0B11" w:rsidRDefault="00BB0B11" w:rsidP="00F1118D">
      <w:r>
        <w:t>Перечень полей в отчете:</w:t>
      </w:r>
    </w:p>
    <w:p w:rsidR="00BB0B11" w:rsidRPr="001632B2" w:rsidRDefault="00BB0B11" w:rsidP="007C35A7">
      <w:pPr>
        <w:numPr>
          <w:ilvl w:val="0"/>
          <w:numId w:val="17"/>
        </w:numPr>
      </w:pPr>
      <w:r w:rsidRPr="001632B2">
        <w:t>Институт</w:t>
      </w:r>
    </w:p>
    <w:p w:rsidR="00BB0B11" w:rsidRPr="00F1118D" w:rsidRDefault="00BB0B11" w:rsidP="007C35A7">
      <w:pPr>
        <w:numPr>
          <w:ilvl w:val="0"/>
          <w:numId w:val="17"/>
        </w:numPr>
        <w:rPr>
          <w:color w:val="000000"/>
        </w:rPr>
      </w:pPr>
      <w:r>
        <w:t>Число международных проектов.</w:t>
      </w:r>
    </w:p>
    <w:p w:rsidR="00BB0B11" w:rsidRPr="00592299" w:rsidRDefault="00BB0B11" w:rsidP="007C35A7">
      <w:pPr>
        <w:numPr>
          <w:ilvl w:val="0"/>
          <w:numId w:val="17"/>
        </w:numPr>
        <w:rPr>
          <w:color w:val="000000"/>
        </w:rPr>
      </w:pPr>
      <w:r>
        <w:t>Перечень международных проектов</w:t>
      </w:r>
    </w:p>
    <w:p w:rsidR="00BB0B11" w:rsidRDefault="00BB0B11" w:rsidP="007C35A7">
      <w:pPr>
        <w:numPr>
          <w:ilvl w:val="0"/>
          <w:numId w:val="17"/>
        </w:numPr>
        <w:rPr>
          <w:color w:val="000000"/>
        </w:rPr>
      </w:pPr>
      <w:r>
        <w:t>Документ, подтверждающий международный характер проекта, в котором принимает участие УрФУ.</w:t>
      </w:r>
    </w:p>
    <w:p w:rsidR="00BB0B11" w:rsidRDefault="00BB0B11" w:rsidP="00F1118D">
      <w:pPr>
        <w:jc w:val="both"/>
        <w:rPr>
          <w:sz w:val="22"/>
          <w:szCs w:val="22"/>
        </w:rPr>
      </w:pPr>
    </w:p>
    <w:p w:rsidR="00BB0B11" w:rsidRDefault="00BB0B11" w:rsidP="00F1118D">
      <w:pPr>
        <w:jc w:val="both"/>
      </w:pPr>
      <w:r>
        <w:t xml:space="preserve">Проектами с международным участием считаются проекты продолжительностью минимум три месяца, в которых принимает участие хотя бы один специалист с иностранным гражданством или присутствует международное финансирование. </w:t>
      </w:r>
    </w:p>
    <w:p w:rsidR="00BB0B11" w:rsidRDefault="00BB0B11" w:rsidP="00592299">
      <w:r>
        <w:lastRenderedPageBreak/>
        <w:t xml:space="preserve">Подтверждающим документом может являться: приказ о проведении международного мероприятия, договор, </w:t>
      </w:r>
      <w:proofErr w:type="spellStart"/>
      <w:r>
        <w:t>госконтракт</w:t>
      </w:r>
      <w:proofErr w:type="spellEnd"/>
      <w:r>
        <w:t xml:space="preserve">, </w:t>
      </w:r>
      <w:r w:rsidRPr="00A130F8">
        <w:t>соглашение о совместном проведении мероприятия</w:t>
      </w:r>
      <w:r>
        <w:t xml:space="preserve"> с указанием сроков и исполнителей.</w:t>
      </w:r>
    </w:p>
    <w:p w:rsidR="00BB0B11" w:rsidRDefault="00BB0B11" w:rsidP="00F1118D">
      <w:pPr>
        <w:jc w:val="both"/>
      </w:pPr>
      <w:r>
        <w:t>Международным считается финансирование, пришедшее из зарубежных источников, что подтверждается соответствующими документами. Данное финансирование может проходить в денежной форме через счет института, но также может быть внесено целевым образом в качестве оплаты товаров,  работ, услуг иностранной (международной) организацией в пользу третьего лица – УрФУ – или в качестве оплаты товаров, работ, услуг иностранной (международной) организацией при проведении совместных мероприятий с УрФУ.</w:t>
      </w:r>
    </w:p>
    <w:p w:rsidR="00BB0B11" w:rsidRDefault="00BB0B11" w:rsidP="00F1118D">
      <w:pPr>
        <w:jc w:val="both"/>
      </w:pPr>
      <w:r>
        <w:t>Под иностранной (международной) организацией понимается юридическое лицо, полностью или частично осуществляющее свою деятельность за счет финансирования от источников иностранного происхождения. При этом такое юридическое лицо может быть зарегистрировано на территории Российской Федерации в качестве российского резидента.</w:t>
      </w:r>
    </w:p>
    <w:p w:rsidR="00BB0B11" w:rsidRDefault="00BB0B11" w:rsidP="00F1118D">
      <w:pPr>
        <w:jc w:val="both"/>
      </w:pPr>
    </w:p>
    <w:p w:rsidR="00BB0B11" w:rsidRPr="004679EC" w:rsidRDefault="00BB0B11" w:rsidP="00B0780C"/>
    <w:p w:rsidR="00BB0B11" w:rsidRPr="00C9563D" w:rsidRDefault="00BB0B11" w:rsidP="00B0780C">
      <w:pPr>
        <w:rPr>
          <w:b/>
          <w:bCs/>
        </w:rPr>
      </w:pPr>
      <w:r>
        <w:rPr>
          <w:b/>
          <w:bCs/>
        </w:rPr>
        <w:t>4</w:t>
      </w:r>
      <w:r w:rsidRPr="00C9563D">
        <w:rPr>
          <w:b/>
          <w:bCs/>
        </w:rPr>
        <w:t xml:space="preserve">. </w:t>
      </w:r>
      <w:r w:rsidRPr="002B24FE">
        <w:rPr>
          <w:b/>
          <w:bCs/>
        </w:rPr>
        <w:t xml:space="preserve">Отчет по </w:t>
      </w:r>
      <w:r>
        <w:rPr>
          <w:b/>
          <w:bCs/>
        </w:rPr>
        <w:t xml:space="preserve">международным </w:t>
      </w:r>
      <w:r w:rsidRPr="002B24FE">
        <w:rPr>
          <w:b/>
          <w:bCs/>
        </w:rPr>
        <w:t>доходам инстит</w:t>
      </w:r>
      <w:r>
        <w:rPr>
          <w:b/>
          <w:bCs/>
        </w:rPr>
        <w:t>утов</w:t>
      </w:r>
    </w:p>
    <w:p w:rsidR="00BB0B11" w:rsidRDefault="00BB0B11" w:rsidP="00B0780C">
      <w:r>
        <w:t>Данные предоставляются за период с 1 января 2012 по 31 декабря 2012 года. Данные даются в рублях.</w:t>
      </w:r>
    </w:p>
    <w:p w:rsidR="00BB0B11" w:rsidRDefault="00BB0B11" w:rsidP="00B0780C">
      <w:pPr>
        <w:rPr>
          <w:b/>
        </w:rPr>
      </w:pPr>
      <w:r>
        <w:rPr>
          <w:i/>
          <w:iCs/>
        </w:rPr>
        <w:t>Отчет предоставляется для расчета следующий показателей рейтинга:</w:t>
      </w:r>
    </w:p>
    <w:p w:rsidR="00BB0B11" w:rsidRPr="001632B2" w:rsidRDefault="00BB0B11" w:rsidP="00B0780C">
      <w:r w:rsidRPr="001632B2">
        <w:t>5.4 Доля привлеченного международного финансирова</w:t>
      </w:r>
      <w:r>
        <w:t>ния в общем бюджете Института</w:t>
      </w:r>
    </w:p>
    <w:p w:rsidR="00BB0B11" w:rsidRDefault="00BB0B11" w:rsidP="00B0780C"/>
    <w:p w:rsidR="00BB0B11" w:rsidRDefault="00BB0B11" w:rsidP="00B0780C">
      <w:r>
        <w:t>Перечень полей в отчете:</w:t>
      </w:r>
    </w:p>
    <w:p w:rsidR="00BB0B11" w:rsidRPr="001632B2" w:rsidRDefault="00BB0B11" w:rsidP="0060747C">
      <w:pPr>
        <w:numPr>
          <w:ilvl w:val="0"/>
          <w:numId w:val="31"/>
        </w:numPr>
      </w:pPr>
      <w:r w:rsidRPr="001632B2">
        <w:t>Институт</w:t>
      </w:r>
    </w:p>
    <w:p w:rsidR="00BB0B11" w:rsidRDefault="00BB0B11" w:rsidP="0060747C">
      <w:pPr>
        <w:numPr>
          <w:ilvl w:val="0"/>
          <w:numId w:val="31"/>
        </w:numPr>
      </w:pPr>
      <w:r>
        <w:t>Объем м</w:t>
      </w:r>
      <w:r w:rsidRPr="00466ED9">
        <w:t>еждународного финансирования</w:t>
      </w:r>
      <w:r>
        <w:t>.</w:t>
      </w:r>
      <w:r w:rsidRPr="00466ED9">
        <w:t xml:space="preserve"> Международным считается финансирование, пришедшее из зарубежных источников, что подтверждается соответствующими документами. Данное финансирование может проходить в денежной форме через счет института, но также может быть внесено целевым образом в качестве оплаты товаров,  работ, услуг иностранной (международной) организацией в пользу третьего лица – УрФУ – или в качестве оплаты товаров, работ, услуг иностранной (международной) организацией при проведении совместных мероприятий с УрФУ.</w:t>
      </w:r>
      <w:r>
        <w:t xml:space="preserve">  </w:t>
      </w:r>
      <w:r w:rsidRPr="00466ED9">
        <w:t>Под иностранной (международной) организацией понимается юридическое лицо, полностью или частично осуществляющее свою деятельность за счет финансирования от источников иностранного происхождения. При этом такое юридическое лицо может быть зарегистрировано на территории Российской Федерации в качестве российского резидента.</w:t>
      </w:r>
      <w:r>
        <w:br/>
        <w:t xml:space="preserve">Средства, которые не проходят через счет университета, могут быть учтены, если в качестве подтверждающего документа будет предоставлен договор между </w:t>
      </w:r>
      <w:proofErr w:type="spellStart"/>
      <w:r>
        <w:t>грантодающей</w:t>
      </w:r>
      <w:proofErr w:type="spellEnd"/>
      <w:r>
        <w:t xml:space="preserve"> организацией и третьим лицом-исполнителем, где УрФУ или конкретное подразделение университета будет указано в качестве прямого </w:t>
      </w:r>
      <w:proofErr w:type="spellStart"/>
      <w:r>
        <w:t>выгодополучателя</w:t>
      </w:r>
      <w:proofErr w:type="spellEnd"/>
      <w:r>
        <w:t xml:space="preserve"> от услуг по данному договору. Также может быть принят к учету договор гранта с физическим лицом - сотрудником университета, если в договоре будет указано, что данное лицо является сотрудником </w:t>
      </w:r>
      <w:r w:rsidRPr="008173D8">
        <w:t>университета</w:t>
      </w:r>
      <w:r>
        <w:t>.</w:t>
      </w:r>
    </w:p>
    <w:p w:rsidR="00BB0B11" w:rsidRDefault="00BB0B11" w:rsidP="0060747C">
      <w:pPr>
        <w:numPr>
          <w:ilvl w:val="0"/>
          <w:numId w:val="31"/>
        </w:numPr>
      </w:pPr>
      <w:r>
        <w:t>Документ, подтверждающий международный источник финансирования.</w:t>
      </w:r>
    </w:p>
    <w:p w:rsidR="00BB0B11" w:rsidRDefault="00BB0B11" w:rsidP="00A00212"/>
    <w:p w:rsidR="00BB0B11" w:rsidRPr="00C9563D" w:rsidRDefault="00BB0B11" w:rsidP="00086C6D">
      <w:pPr>
        <w:rPr>
          <w:b/>
          <w:bCs/>
        </w:rPr>
      </w:pPr>
      <w:r>
        <w:rPr>
          <w:b/>
          <w:bCs/>
        </w:rPr>
        <w:t>5</w:t>
      </w:r>
      <w:r w:rsidRPr="00C9563D">
        <w:rPr>
          <w:b/>
          <w:bCs/>
        </w:rPr>
        <w:t xml:space="preserve">. </w:t>
      </w:r>
      <w:r w:rsidRPr="002B24FE">
        <w:rPr>
          <w:b/>
          <w:bCs/>
        </w:rPr>
        <w:t xml:space="preserve">Отчет по </w:t>
      </w:r>
      <w:r>
        <w:rPr>
          <w:b/>
          <w:bCs/>
        </w:rPr>
        <w:t>контингенту людей, входящих</w:t>
      </w:r>
      <w:r w:rsidRPr="00086C6D">
        <w:rPr>
          <w:b/>
          <w:bCs/>
        </w:rPr>
        <w:t xml:space="preserve"> в комиссии, р</w:t>
      </w:r>
      <w:r>
        <w:rPr>
          <w:b/>
          <w:bCs/>
        </w:rPr>
        <w:t>абочие группы, со</w:t>
      </w:r>
      <w:r w:rsidRPr="00086C6D">
        <w:rPr>
          <w:b/>
          <w:bCs/>
        </w:rPr>
        <w:t>веты</w:t>
      </w:r>
      <w:r>
        <w:rPr>
          <w:b/>
          <w:bCs/>
        </w:rPr>
        <w:t>,</w:t>
      </w:r>
      <w:r w:rsidRPr="00086C6D">
        <w:rPr>
          <w:b/>
          <w:bCs/>
        </w:rPr>
        <w:t xml:space="preserve"> созданные при региональных</w:t>
      </w:r>
      <w:r>
        <w:rPr>
          <w:b/>
          <w:bCs/>
        </w:rPr>
        <w:t>,</w:t>
      </w:r>
      <w:r w:rsidRPr="00086C6D">
        <w:rPr>
          <w:b/>
          <w:bCs/>
        </w:rPr>
        <w:t xml:space="preserve"> муниципальных и федеральных органах власти</w:t>
      </w:r>
    </w:p>
    <w:p w:rsidR="00BB0B11" w:rsidRDefault="00BB0B11" w:rsidP="00086C6D">
      <w:r>
        <w:t xml:space="preserve">Данные предоставляются за период с 1 января 2012 по 31 декабря 2012 года. </w:t>
      </w:r>
    </w:p>
    <w:p w:rsidR="00BB0B11" w:rsidRDefault="00BB0B11" w:rsidP="00086C6D">
      <w:pPr>
        <w:rPr>
          <w:b/>
        </w:rPr>
      </w:pPr>
      <w:r>
        <w:rPr>
          <w:i/>
          <w:iCs/>
        </w:rPr>
        <w:t>Отчет предоставляется для расчета следующий показателей рейтинга:</w:t>
      </w:r>
    </w:p>
    <w:p w:rsidR="00BB0B11" w:rsidRDefault="00BB0B11" w:rsidP="00086C6D">
      <w:r w:rsidRPr="00630C0F">
        <w:t>7.3 Количество сотрудников УрФУ, входящих в комиссии, рабочие группы, советы, созданные при региональных, муниципальных и федеральных органах власти, Российские и региональные организации и отраслевые союзы</w:t>
      </w:r>
    </w:p>
    <w:p w:rsidR="00BB0B11" w:rsidRDefault="00BB0B11" w:rsidP="00086C6D"/>
    <w:p w:rsidR="00BB0B11" w:rsidRDefault="00BB0B11" w:rsidP="00086C6D">
      <w:r>
        <w:t>Перечень полей в отчете:</w:t>
      </w:r>
    </w:p>
    <w:p w:rsidR="00BB0B11" w:rsidRPr="001632B2" w:rsidRDefault="00BB0B11" w:rsidP="0060747C">
      <w:pPr>
        <w:numPr>
          <w:ilvl w:val="0"/>
          <w:numId w:val="32"/>
        </w:numPr>
      </w:pPr>
      <w:r w:rsidRPr="001632B2">
        <w:t>Институт</w:t>
      </w:r>
    </w:p>
    <w:p w:rsidR="00BB0B11" w:rsidRPr="00086C6D" w:rsidRDefault="00BB0B11" w:rsidP="0060747C">
      <w:pPr>
        <w:numPr>
          <w:ilvl w:val="0"/>
          <w:numId w:val="32"/>
        </w:numPr>
        <w:rPr>
          <w:color w:val="000000"/>
        </w:rPr>
      </w:pPr>
      <w:r>
        <w:lastRenderedPageBreak/>
        <w:t xml:space="preserve">Перечень людей, входящих в </w:t>
      </w:r>
      <w:r w:rsidRPr="00086C6D">
        <w:t xml:space="preserve">комиссии, рабочие группы, </w:t>
      </w:r>
      <w:r>
        <w:t>советы. Перечислить ФИО с указанием о</w:t>
      </w:r>
      <w:r w:rsidRPr="00086C6D">
        <w:rPr>
          <w:color w:val="000000"/>
        </w:rPr>
        <w:t>ргана власти</w:t>
      </w:r>
      <w:r>
        <w:rPr>
          <w:color w:val="000000"/>
        </w:rPr>
        <w:t xml:space="preserve"> (регионального, </w:t>
      </w:r>
      <w:r w:rsidRPr="00086C6D">
        <w:rPr>
          <w:color w:val="000000"/>
        </w:rPr>
        <w:t>муниципальн</w:t>
      </w:r>
      <w:r>
        <w:rPr>
          <w:color w:val="000000"/>
        </w:rPr>
        <w:t>ого</w:t>
      </w:r>
      <w:r w:rsidRPr="00086C6D">
        <w:rPr>
          <w:color w:val="000000"/>
        </w:rPr>
        <w:t xml:space="preserve"> и феде</w:t>
      </w:r>
      <w:r>
        <w:rPr>
          <w:color w:val="000000"/>
        </w:rPr>
        <w:t>рального), реквизиты и копию п</w:t>
      </w:r>
      <w:r w:rsidRPr="00086C6D">
        <w:rPr>
          <w:color w:val="000000"/>
        </w:rPr>
        <w:t>одтверждающе</w:t>
      </w:r>
      <w:r>
        <w:rPr>
          <w:color w:val="000000"/>
        </w:rPr>
        <w:t>го</w:t>
      </w:r>
      <w:r w:rsidRPr="00086C6D">
        <w:rPr>
          <w:color w:val="000000"/>
        </w:rPr>
        <w:t xml:space="preserve"> документ о создании и вхождении в </w:t>
      </w:r>
      <w:r w:rsidRPr="00086C6D">
        <w:t>комисси</w:t>
      </w:r>
      <w:r>
        <w:t>ю</w:t>
      </w:r>
      <w:r w:rsidRPr="00086C6D">
        <w:t>, рабоч</w:t>
      </w:r>
      <w:r>
        <w:t>ую</w:t>
      </w:r>
      <w:r w:rsidRPr="00086C6D">
        <w:t xml:space="preserve"> групп</w:t>
      </w:r>
      <w:r>
        <w:t>у</w:t>
      </w:r>
      <w:r w:rsidRPr="00086C6D">
        <w:t xml:space="preserve">, </w:t>
      </w:r>
      <w:r>
        <w:t>совет</w:t>
      </w:r>
      <w:r w:rsidRPr="00086C6D">
        <w:rPr>
          <w:color w:val="000000"/>
        </w:rPr>
        <w:t>.</w:t>
      </w:r>
    </w:p>
    <w:p w:rsidR="00BB0B11" w:rsidRDefault="00BB0B11" w:rsidP="0060747C">
      <w:pPr>
        <w:numPr>
          <w:ilvl w:val="0"/>
          <w:numId w:val="32"/>
        </w:numPr>
        <w:rPr>
          <w:color w:val="000000"/>
        </w:rPr>
      </w:pPr>
      <w:r w:rsidRPr="00086C6D">
        <w:rPr>
          <w:color w:val="000000"/>
        </w:rPr>
        <w:t>Количество людей</w:t>
      </w:r>
      <w:r>
        <w:rPr>
          <w:color w:val="000000"/>
        </w:rPr>
        <w:t>,</w:t>
      </w:r>
      <w:r w:rsidRPr="00086C6D">
        <w:rPr>
          <w:color w:val="000000"/>
        </w:rPr>
        <w:t xml:space="preserve"> входящие в комиссии, рабочие группы, советы</w:t>
      </w:r>
      <w:r>
        <w:rPr>
          <w:color w:val="000000"/>
        </w:rPr>
        <w:t xml:space="preserve"> (контрольная цифра)</w:t>
      </w:r>
      <w:r w:rsidRPr="00086C6D">
        <w:rPr>
          <w:color w:val="000000"/>
        </w:rPr>
        <w:t>.</w:t>
      </w:r>
    </w:p>
    <w:p w:rsidR="00BB0B11" w:rsidRDefault="00BB0B11" w:rsidP="00086C6D">
      <w:pPr>
        <w:rPr>
          <w:color w:val="000000"/>
        </w:rPr>
      </w:pPr>
      <w:r w:rsidRPr="00086C6D">
        <w:rPr>
          <w:color w:val="000000"/>
        </w:rPr>
        <w:t>Не допускается многократны</w:t>
      </w:r>
      <w:r>
        <w:rPr>
          <w:color w:val="000000"/>
        </w:rPr>
        <w:t xml:space="preserve">й учет одного того же человека. </w:t>
      </w:r>
      <w:r w:rsidRPr="00086C6D">
        <w:rPr>
          <w:color w:val="000000"/>
        </w:rPr>
        <w:t xml:space="preserve">Члены комиссий, рабочих групп и советов </w:t>
      </w:r>
      <w:r>
        <w:rPr>
          <w:color w:val="000000"/>
        </w:rPr>
        <w:t xml:space="preserve">входят в расчет только в случае, </w:t>
      </w:r>
      <w:r w:rsidRPr="008173D8">
        <w:rPr>
          <w:color w:val="000000"/>
        </w:rPr>
        <w:t>если</w:t>
      </w:r>
      <w:r>
        <w:rPr>
          <w:color w:val="000000"/>
        </w:rPr>
        <w:t xml:space="preserve"> они представляют УрФУ, участие от других организаций не учитывается.</w:t>
      </w:r>
    </w:p>
    <w:p w:rsidR="00BB0B11" w:rsidRPr="00086C6D" w:rsidRDefault="00BB0B11" w:rsidP="00086C6D">
      <w:pPr>
        <w:rPr>
          <w:color w:val="000000"/>
        </w:rPr>
      </w:pPr>
      <w:r w:rsidRPr="00086C6D">
        <w:rPr>
          <w:color w:val="000000"/>
        </w:rPr>
        <w:t>При спорных случаях решение по конкретно</w:t>
      </w:r>
      <w:r>
        <w:rPr>
          <w:color w:val="000000"/>
        </w:rPr>
        <w:t>й</w:t>
      </w:r>
      <w:r w:rsidRPr="00086C6D">
        <w:rPr>
          <w:color w:val="000000"/>
        </w:rPr>
        <w:t xml:space="preserve"> комиссии, рабочей группе и совету принимает Комиссия по рейтингу на основании экспертизы </w:t>
      </w:r>
      <w:proofErr w:type="spellStart"/>
      <w:r w:rsidRPr="00086C6D">
        <w:rPr>
          <w:color w:val="000000"/>
        </w:rPr>
        <w:t>ЦМНиО</w:t>
      </w:r>
      <w:proofErr w:type="spellEnd"/>
      <w:r w:rsidRPr="00086C6D">
        <w:rPr>
          <w:color w:val="000000"/>
        </w:rPr>
        <w:t xml:space="preserve"> и представления Института.</w:t>
      </w:r>
    </w:p>
    <w:p w:rsidR="00BB0B11" w:rsidRDefault="00BB0B11" w:rsidP="00D12ADA">
      <w:pPr>
        <w:spacing w:after="120"/>
      </w:pPr>
    </w:p>
    <w:p w:rsidR="00BB0B11" w:rsidRPr="00C9563D" w:rsidRDefault="00BB0B11" w:rsidP="00512DB0">
      <w:pPr>
        <w:rPr>
          <w:b/>
          <w:bCs/>
        </w:rPr>
      </w:pPr>
      <w:r>
        <w:rPr>
          <w:b/>
          <w:bCs/>
        </w:rPr>
        <w:t>6</w:t>
      </w:r>
      <w:r w:rsidRPr="00C9563D">
        <w:rPr>
          <w:b/>
          <w:bCs/>
        </w:rPr>
        <w:t xml:space="preserve">. </w:t>
      </w:r>
      <w:r w:rsidRPr="002B24FE">
        <w:rPr>
          <w:b/>
          <w:bCs/>
        </w:rPr>
        <w:t xml:space="preserve">Отчет по </w:t>
      </w:r>
      <w:r>
        <w:rPr>
          <w:b/>
          <w:bCs/>
        </w:rPr>
        <w:t>проведенным международным мероприятиям</w:t>
      </w:r>
    </w:p>
    <w:p w:rsidR="00BB0B11" w:rsidRDefault="00BB0B11" w:rsidP="00512DB0">
      <w:r>
        <w:t xml:space="preserve">Данные предоставляются за период с 1 января 2012 по 31 декабря 2012 года. </w:t>
      </w:r>
    </w:p>
    <w:p w:rsidR="00BB0B11" w:rsidRDefault="00BB0B11" w:rsidP="00512DB0">
      <w:pPr>
        <w:rPr>
          <w:b/>
        </w:rPr>
      </w:pPr>
      <w:r>
        <w:rPr>
          <w:i/>
          <w:iCs/>
        </w:rPr>
        <w:t>Отчет предоставляется для расчета следующий показателей рейтинга:</w:t>
      </w:r>
    </w:p>
    <w:p w:rsidR="00BB0B11" w:rsidRDefault="00BB0B11" w:rsidP="00630C0F">
      <w:r>
        <w:t>7.4 Проведенные УрФУ конференции, турниры, олимпиады, конкурсы, фестивали, спортивные мероприятия регионального, российского и  международного уровня</w:t>
      </w:r>
    </w:p>
    <w:p w:rsidR="00BB0B11" w:rsidRDefault="00BB0B11" w:rsidP="00512DB0"/>
    <w:p w:rsidR="00BB0B11" w:rsidRDefault="00BB0B11" w:rsidP="00512DB0"/>
    <w:p w:rsidR="00BB0B11" w:rsidRDefault="00BB0B11" w:rsidP="00512DB0">
      <w:r>
        <w:t>Перечень полей в отчете:</w:t>
      </w:r>
    </w:p>
    <w:p w:rsidR="00BB0B11" w:rsidRPr="001632B2" w:rsidRDefault="00BB0B11" w:rsidP="0060747C">
      <w:pPr>
        <w:numPr>
          <w:ilvl w:val="0"/>
          <w:numId w:val="33"/>
        </w:numPr>
      </w:pPr>
      <w:r w:rsidRPr="001632B2">
        <w:t>Институт</w:t>
      </w:r>
    </w:p>
    <w:p w:rsidR="00BB0B11" w:rsidRPr="00512DB0" w:rsidRDefault="00BB0B11" w:rsidP="0060747C">
      <w:pPr>
        <w:numPr>
          <w:ilvl w:val="0"/>
          <w:numId w:val="33"/>
        </w:numPr>
        <w:rPr>
          <w:color w:val="000000"/>
        </w:rPr>
      </w:pPr>
      <w:r w:rsidRPr="00512DB0">
        <w:rPr>
          <w:color w:val="000000"/>
        </w:rPr>
        <w:t>Дата проведения</w:t>
      </w:r>
    </w:p>
    <w:p w:rsidR="00BB0B11" w:rsidRPr="00512DB0" w:rsidRDefault="00BB0B11" w:rsidP="0060747C">
      <w:pPr>
        <w:numPr>
          <w:ilvl w:val="0"/>
          <w:numId w:val="33"/>
        </w:numPr>
        <w:rPr>
          <w:color w:val="000000"/>
        </w:rPr>
      </w:pPr>
      <w:r>
        <w:rPr>
          <w:color w:val="000000"/>
        </w:rPr>
        <w:t>Уровень проведения (</w:t>
      </w:r>
      <w:r w:rsidRPr="00512DB0">
        <w:rPr>
          <w:color w:val="000000"/>
        </w:rPr>
        <w:t>региональный, общероссийский, международный)</w:t>
      </w:r>
    </w:p>
    <w:p w:rsidR="00BB0B11" w:rsidRPr="00512DB0" w:rsidRDefault="00BB0B11" w:rsidP="0060747C">
      <w:pPr>
        <w:numPr>
          <w:ilvl w:val="0"/>
          <w:numId w:val="33"/>
        </w:numPr>
        <w:rPr>
          <w:color w:val="000000"/>
        </w:rPr>
      </w:pPr>
      <w:r w:rsidRPr="00512DB0">
        <w:rPr>
          <w:color w:val="000000"/>
        </w:rPr>
        <w:t>Организационный комитет (руководители мероприятия)</w:t>
      </w:r>
    </w:p>
    <w:p w:rsidR="00BB0B11" w:rsidRDefault="00BB0B11" w:rsidP="0060747C">
      <w:pPr>
        <w:numPr>
          <w:ilvl w:val="0"/>
          <w:numId w:val="33"/>
        </w:numPr>
      </w:pPr>
      <w:r>
        <w:t>Подтверждение международного состава участников. Минимум два иностранных гражданина из разных стран.</w:t>
      </w:r>
    </w:p>
    <w:p w:rsidR="00BB0B11" w:rsidRDefault="00BB0B11" w:rsidP="0060747C">
      <w:pPr>
        <w:numPr>
          <w:ilvl w:val="0"/>
          <w:numId w:val="33"/>
        </w:numPr>
      </w:pPr>
      <w:r>
        <w:t xml:space="preserve">Список участников международного мероприятия. Должен быть заверен  в УПКВК_/Спортклубе </w:t>
      </w:r>
      <w:proofErr w:type="spellStart"/>
      <w:r>
        <w:t>УрФУ</w:t>
      </w:r>
      <w:proofErr w:type="spellEnd"/>
      <w:r>
        <w:t xml:space="preserve">/ отделом по </w:t>
      </w:r>
      <w:r w:rsidRPr="00512DB0">
        <w:rPr>
          <w:color w:val="000000"/>
        </w:rPr>
        <w:t>внеучебной</w:t>
      </w:r>
      <w:r>
        <w:t xml:space="preserve"> работе.</w:t>
      </w:r>
    </w:p>
    <w:p w:rsidR="00BB0B11" w:rsidRDefault="00BB0B11" w:rsidP="0060747C">
      <w:pPr>
        <w:numPr>
          <w:ilvl w:val="0"/>
          <w:numId w:val="33"/>
        </w:numPr>
      </w:pPr>
      <w:r>
        <w:t>Номер, дата приказа ректора о проведении мероприятия.</w:t>
      </w:r>
    </w:p>
    <w:p w:rsidR="00BB0B11" w:rsidRPr="00086C6D" w:rsidRDefault="00BB0B11" w:rsidP="00512DB0">
      <w:pPr>
        <w:rPr>
          <w:color w:val="000000"/>
        </w:rPr>
      </w:pPr>
      <w:r w:rsidRPr="00086C6D">
        <w:rPr>
          <w:color w:val="000000"/>
        </w:rPr>
        <w:t xml:space="preserve">При спорных случаях решение по конкретному комиссии, рабочей группе и совету принимает Комиссия по рейтингу на основании экспертизы </w:t>
      </w:r>
      <w:proofErr w:type="spellStart"/>
      <w:r w:rsidRPr="00086C6D">
        <w:rPr>
          <w:color w:val="000000"/>
        </w:rPr>
        <w:t>ЦМНиО</w:t>
      </w:r>
      <w:proofErr w:type="spellEnd"/>
      <w:r w:rsidRPr="00086C6D">
        <w:rPr>
          <w:color w:val="000000"/>
        </w:rPr>
        <w:t xml:space="preserve"> и представления Института.</w:t>
      </w:r>
    </w:p>
    <w:p w:rsidR="00BB0B11" w:rsidRDefault="00BB0B11" w:rsidP="00512DB0">
      <w:pPr>
        <w:spacing w:after="120"/>
      </w:pPr>
    </w:p>
    <w:p w:rsidR="00BB0B11" w:rsidRPr="00C9563D" w:rsidRDefault="00BB0B11" w:rsidP="00620E92">
      <w:pPr>
        <w:rPr>
          <w:b/>
          <w:bCs/>
        </w:rPr>
      </w:pPr>
      <w:r>
        <w:rPr>
          <w:b/>
          <w:bCs/>
        </w:rPr>
        <w:t>7</w:t>
      </w:r>
      <w:r w:rsidRPr="00C9563D">
        <w:rPr>
          <w:b/>
          <w:bCs/>
        </w:rPr>
        <w:t xml:space="preserve">. </w:t>
      </w:r>
      <w:r w:rsidRPr="002B24FE">
        <w:rPr>
          <w:b/>
          <w:bCs/>
        </w:rPr>
        <w:t xml:space="preserve">Отчет по </w:t>
      </w:r>
      <w:r>
        <w:rPr>
          <w:b/>
          <w:bCs/>
        </w:rPr>
        <w:t>л</w:t>
      </w:r>
      <w:r w:rsidRPr="00AD3F58">
        <w:rPr>
          <w:b/>
          <w:bCs/>
        </w:rPr>
        <w:t>ауреат</w:t>
      </w:r>
      <w:r>
        <w:rPr>
          <w:b/>
          <w:bCs/>
        </w:rPr>
        <w:t>ам</w:t>
      </w:r>
      <w:r w:rsidRPr="00AD3F58">
        <w:rPr>
          <w:b/>
          <w:bCs/>
        </w:rPr>
        <w:t xml:space="preserve"> </w:t>
      </w:r>
      <w:r>
        <w:rPr>
          <w:b/>
          <w:bCs/>
        </w:rPr>
        <w:t>премий</w:t>
      </w:r>
    </w:p>
    <w:p w:rsidR="00BB0B11" w:rsidRDefault="00BB0B11" w:rsidP="00620E92">
      <w:r>
        <w:t xml:space="preserve">Данные предоставляются на  31 декабря 2012 года. </w:t>
      </w:r>
    </w:p>
    <w:p w:rsidR="00BB0B11" w:rsidRDefault="00BB0B11" w:rsidP="00620E92">
      <w:pPr>
        <w:rPr>
          <w:b/>
        </w:rPr>
      </w:pPr>
      <w:r>
        <w:rPr>
          <w:i/>
          <w:iCs/>
        </w:rPr>
        <w:t>Отчет предоставляется для расчета следующий показателей рейтинга:</w:t>
      </w:r>
    </w:p>
    <w:p w:rsidR="00BB0B11" w:rsidRDefault="00BB0B11" w:rsidP="00620E92">
      <w:r w:rsidRPr="00630C0F">
        <w:t>7.5 Лауреаты премий регионального, российского и  международного уровня</w:t>
      </w:r>
    </w:p>
    <w:p w:rsidR="00BB0B11" w:rsidRDefault="00BB0B11" w:rsidP="00620E92"/>
    <w:p w:rsidR="00BB0B11" w:rsidRDefault="00BB0B11" w:rsidP="00620E92">
      <w:r>
        <w:t>Перечень полей в отчете:</w:t>
      </w:r>
    </w:p>
    <w:p w:rsidR="00BB0B11" w:rsidRPr="001632B2" w:rsidRDefault="00BB0B11" w:rsidP="0060747C">
      <w:pPr>
        <w:numPr>
          <w:ilvl w:val="0"/>
          <w:numId w:val="34"/>
        </w:numPr>
      </w:pPr>
      <w:r w:rsidRPr="001632B2">
        <w:t>Институт</w:t>
      </w:r>
    </w:p>
    <w:p w:rsidR="00BB0B11" w:rsidRDefault="00BB0B11" w:rsidP="0060747C">
      <w:pPr>
        <w:numPr>
          <w:ilvl w:val="0"/>
          <w:numId w:val="34"/>
        </w:numPr>
      </w:pPr>
      <w:r>
        <w:t>ФИО сотрудника</w:t>
      </w:r>
    </w:p>
    <w:p w:rsidR="00BB0B11" w:rsidRDefault="00BB0B11" w:rsidP="0060747C">
      <w:pPr>
        <w:numPr>
          <w:ilvl w:val="0"/>
          <w:numId w:val="34"/>
        </w:numPr>
      </w:pPr>
      <w:r>
        <w:t>Подтверждающий документ</w:t>
      </w:r>
    </w:p>
    <w:p w:rsidR="00BB0B11" w:rsidRDefault="00BB0B11" w:rsidP="0060747C">
      <w:pPr>
        <w:numPr>
          <w:ilvl w:val="0"/>
          <w:numId w:val="34"/>
        </w:numPr>
      </w:pPr>
      <w:r>
        <w:t>Год получения</w:t>
      </w:r>
    </w:p>
    <w:p w:rsidR="00BB0B11" w:rsidRPr="00221C0E" w:rsidRDefault="00BB0B11" w:rsidP="00620E92"/>
    <w:sectPr w:rsidR="00BB0B11" w:rsidRPr="00221C0E" w:rsidSect="002675FB">
      <w:headerReference w:type="default" r:id="rId7"/>
      <w:pgSz w:w="11906" w:h="16838"/>
      <w:pgMar w:top="567" w:right="567" w:bottom="567" w:left="1134"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96" w:rsidRDefault="00AA2796" w:rsidP="000E5AEB">
      <w:r>
        <w:separator/>
      </w:r>
    </w:p>
  </w:endnote>
  <w:endnote w:type="continuationSeparator" w:id="0">
    <w:p w:rsidR="00AA2796" w:rsidRDefault="00AA2796" w:rsidP="000E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96" w:rsidRDefault="00AA2796" w:rsidP="000E5AEB">
      <w:r>
        <w:separator/>
      </w:r>
    </w:p>
  </w:footnote>
  <w:footnote w:type="continuationSeparator" w:id="0">
    <w:p w:rsidR="00AA2796" w:rsidRDefault="00AA2796" w:rsidP="000E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45" w:rsidRDefault="00952BD0">
    <w:pPr>
      <w:pStyle w:val="af"/>
      <w:jc w:val="right"/>
    </w:pPr>
    <w:fldSimple w:instr=" PAGE   \* MERGEFORMAT ">
      <w:r w:rsidR="002675FB">
        <w:rPr>
          <w:noProof/>
        </w:rPr>
        <w:t>38</w:t>
      </w:r>
    </w:fldSimple>
  </w:p>
  <w:p w:rsidR="004A1845" w:rsidRDefault="004A184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09"/>
    <w:multiLevelType w:val="hybridMultilevel"/>
    <w:tmpl w:val="BF0CC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923D02"/>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BE550B"/>
    <w:multiLevelType w:val="hybridMultilevel"/>
    <w:tmpl w:val="2F845166"/>
    <w:lvl w:ilvl="0" w:tplc="0419000F">
      <w:start w:val="1"/>
      <w:numFmt w:val="decimal"/>
      <w:lvlText w:val="%1."/>
      <w:lvlJc w:val="left"/>
      <w:pPr>
        <w:ind w:left="720" w:hanging="360"/>
      </w:pPr>
      <w:rPr>
        <w:rFonts w:cs="Times New Roman"/>
      </w:rPr>
    </w:lvl>
    <w:lvl w:ilvl="1" w:tplc="1504C12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6176F0"/>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C46430"/>
    <w:multiLevelType w:val="hybridMultilevel"/>
    <w:tmpl w:val="B27CE29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166295D"/>
    <w:multiLevelType w:val="hybridMultilevel"/>
    <w:tmpl w:val="324040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431A73"/>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79462C"/>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B647AF0"/>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C83B73"/>
    <w:multiLevelType w:val="hybridMultilevel"/>
    <w:tmpl w:val="CC08CE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1A2C10"/>
    <w:multiLevelType w:val="multilevel"/>
    <w:tmpl w:val="C6264F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3C50334"/>
    <w:multiLevelType w:val="hybridMultilevel"/>
    <w:tmpl w:val="8C32EA4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5F0154B"/>
    <w:multiLevelType w:val="hybridMultilevel"/>
    <w:tmpl w:val="3A82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3A6801"/>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F24559"/>
    <w:multiLevelType w:val="hybridMultilevel"/>
    <w:tmpl w:val="5A2483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2F678A"/>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F2610A8"/>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9A323A"/>
    <w:multiLevelType w:val="hybridMultilevel"/>
    <w:tmpl w:val="63C25F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8E6F87"/>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B124BB"/>
    <w:multiLevelType w:val="multilevel"/>
    <w:tmpl w:val="BF7A3F3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A2D224D"/>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520A8A"/>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E7311B"/>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817A78"/>
    <w:multiLevelType w:val="hybridMultilevel"/>
    <w:tmpl w:val="2872E6CC"/>
    <w:lvl w:ilvl="0" w:tplc="1504C12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9C28B5"/>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8677B7"/>
    <w:multiLevelType w:val="hybridMultilevel"/>
    <w:tmpl w:val="EDA0D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D3215B"/>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0B0D3A"/>
    <w:multiLevelType w:val="hybridMultilevel"/>
    <w:tmpl w:val="6396DB3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2B4D1E"/>
    <w:multiLevelType w:val="hybridMultilevel"/>
    <w:tmpl w:val="69F42A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5767C6"/>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C01A2E"/>
    <w:multiLevelType w:val="hybridMultilevel"/>
    <w:tmpl w:val="44E6A66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5455447"/>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8C05F9"/>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C55D16"/>
    <w:multiLevelType w:val="multilevel"/>
    <w:tmpl w:val="CD20E1E0"/>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8414492"/>
    <w:multiLevelType w:val="hybridMultilevel"/>
    <w:tmpl w:val="BF0CC1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546BC9"/>
    <w:multiLevelType w:val="hybridMultilevel"/>
    <w:tmpl w:val="83BADC4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EA91628"/>
    <w:multiLevelType w:val="hybridMultilevel"/>
    <w:tmpl w:val="41523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AC10A5"/>
    <w:multiLevelType w:val="hybridMultilevel"/>
    <w:tmpl w:val="7122A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264402"/>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FF361C"/>
    <w:multiLevelType w:val="hybridMultilevel"/>
    <w:tmpl w:val="3A82F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57F5643"/>
    <w:multiLevelType w:val="hybridMultilevel"/>
    <w:tmpl w:val="3A82F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430B09"/>
    <w:multiLevelType w:val="hybridMultilevel"/>
    <w:tmpl w:val="BF0CC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C54041A"/>
    <w:multiLevelType w:val="hybridMultilevel"/>
    <w:tmpl w:val="17E29664"/>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27"/>
  </w:num>
  <w:num w:numId="4">
    <w:abstractNumId w:val="39"/>
  </w:num>
  <w:num w:numId="5">
    <w:abstractNumId w:val="1"/>
  </w:num>
  <w:num w:numId="6">
    <w:abstractNumId w:val="20"/>
  </w:num>
  <w:num w:numId="7">
    <w:abstractNumId w:val="24"/>
  </w:num>
  <w:num w:numId="8">
    <w:abstractNumId w:val="12"/>
  </w:num>
  <w:num w:numId="9">
    <w:abstractNumId w:val="26"/>
  </w:num>
  <w:num w:numId="10">
    <w:abstractNumId w:val="41"/>
  </w:num>
  <w:num w:numId="11">
    <w:abstractNumId w:val="34"/>
  </w:num>
  <w:num w:numId="12">
    <w:abstractNumId w:val="0"/>
  </w:num>
  <w:num w:numId="13">
    <w:abstractNumId w:val="25"/>
  </w:num>
  <w:num w:numId="14">
    <w:abstractNumId w:val="22"/>
  </w:num>
  <w:num w:numId="15">
    <w:abstractNumId w:val="29"/>
  </w:num>
  <w:num w:numId="16">
    <w:abstractNumId w:val="17"/>
  </w:num>
  <w:num w:numId="17">
    <w:abstractNumId w:val="4"/>
  </w:num>
  <w:num w:numId="18">
    <w:abstractNumId w:val="38"/>
  </w:num>
  <w:num w:numId="19">
    <w:abstractNumId w:val="18"/>
  </w:num>
  <w:num w:numId="20">
    <w:abstractNumId w:val="21"/>
  </w:num>
  <w:num w:numId="21">
    <w:abstractNumId w:val="8"/>
  </w:num>
  <w:num w:numId="22">
    <w:abstractNumId w:val="40"/>
  </w:num>
  <w:num w:numId="23">
    <w:abstractNumId w:val="32"/>
  </w:num>
  <w:num w:numId="24">
    <w:abstractNumId w:val="16"/>
  </w:num>
  <w:num w:numId="25">
    <w:abstractNumId w:val="6"/>
  </w:num>
  <w:num w:numId="26">
    <w:abstractNumId w:val="36"/>
  </w:num>
  <w:num w:numId="27">
    <w:abstractNumId w:val="28"/>
  </w:num>
  <w:num w:numId="28">
    <w:abstractNumId w:val="15"/>
  </w:num>
  <w:num w:numId="29">
    <w:abstractNumId w:val="31"/>
  </w:num>
  <w:num w:numId="30">
    <w:abstractNumId w:val="2"/>
  </w:num>
  <w:num w:numId="31">
    <w:abstractNumId w:val="30"/>
  </w:num>
  <w:num w:numId="32">
    <w:abstractNumId w:val="11"/>
  </w:num>
  <w:num w:numId="33">
    <w:abstractNumId w:val="3"/>
  </w:num>
  <w:num w:numId="34">
    <w:abstractNumId w:val="7"/>
  </w:num>
  <w:num w:numId="35">
    <w:abstractNumId w:val="23"/>
  </w:num>
  <w:num w:numId="36">
    <w:abstractNumId w:val="9"/>
  </w:num>
  <w:num w:numId="37">
    <w:abstractNumId w:val="14"/>
  </w:num>
  <w:num w:numId="38">
    <w:abstractNumId w:val="37"/>
  </w:num>
  <w:num w:numId="39">
    <w:abstractNumId w:val="5"/>
  </w:num>
  <w:num w:numId="40">
    <w:abstractNumId w:val="42"/>
  </w:num>
  <w:num w:numId="41">
    <w:abstractNumId w:val="35"/>
  </w:num>
  <w:num w:numId="42">
    <w:abstractNumId w:val="33"/>
  </w:num>
  <w:num w:numId="43">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36A7"/>
    <w:rsid w:val="00006225"/>
    <w:rsid w:val="000136E1"/>
    <w:rsid w:val="00026A18"/>
    <w:rsid w:val="000279E1"/>
    <w:rsid w:val="0003090D"/>
    <w:rsid w:val="00036603"/>
    <w:rsid w:val="00045530"/>
    <w:rsid w:val="00083113"/>
    <w:rsid w:val="000845E9"/>
    <w:rsid w:val="0008603A"/>
    <w:rsid w:val="00086C6D"/>
    <w:rsid w:val="000921C5"/>
    <w:rsid w:val="0009716C"/>
    <w:rsid w:val="000A3E51"/>
    <w:rsid w:val="000A7E00"/>
    <w:rsid w:val="000C3213"/>
    <w:rsid w:val="000C3D20"/>
    <w:rsid w:val="000D2832"/>
    <w:rsid w:val="000D3733"/>
    <w:rsid w:val="000E0DBA"/>
    <w:rsid w:val="000E5AEB"/>
    <w:rsid w:val="000E5DF3"/>
    <w:rsid w:val="000F6C3F"/>
    <w:rsid w:val="00112EA3"/>
    <w:rsid w:val="00117B97"/>
    <w:rsid w:val="0012317E"/>
    <w:rsid w:val="00126FFF"/>
    <w:rsid w:val="00132649"/>
    <w:rsid w:val="001348C2"/>
    <w:rsid w:val="00141850"/>
    <w:rsid w:val="0014420F"/>
    <w:rsid w:val="001451EE"/>
    <w:rsid w:val="00145C31"/>
    <w:rsid w:val="001555D9"/>
    <w:rsid w:val="001632B2"/>
    <w:rsid w:val="00163F79"/>
    <w:rsid w:val="00164E34"/>
    <w:rsid w:val="001812FD"/>
    <w:rsid w:val="00187965"/>
    <w:rsid w:val="001C4C67"/>
    <w:rsid w:val="001C6D05"/>
    <w:rsid w:val="001C7891"/>
    <w:rsid w:val="001D0F97"/>
    <w:rsid w:val="001F14C3"/>
    <w:rsid w:val="001F1719"/>
    <w:rsid w:val="001F7A0C"/>
    <w:rsid w:val="00200EE1"/>
    <w:rsid w:val="002114CE"/>
    <w:rsid w:val="00213461"/>
    <w:rsid w:val="00221C0E"/>
    <w:rsid w:val="00224E74"/>
    <w:rsid w:val="002315D5"/>
    <w:rsid w:val="002342FC"/>
    <w:rsid w:val="00255DE5"/>
    <w:rsid w:val="00261B08"/>
    <w:rsid w:val="002675FB"/>
    <w:rsid w:val="00267613"/>
    <w:rsid w:val="00271156"/>
    <w:rsid w:val="00292818"/>
    <w:rsid w:val="00295647"/>
    <w:rsid w:val="002A6852"/>
    <w:rsid w:val="002B24FE"/>
    <w:rsid w:val="002B6077"/>
    <w:rsid w:val="002B698F"/>
    <w:rsid w:val="002D1CBC"/>
    <w:rsid w:val="002E09C8"/>
    <w:rsid w:val="002F1B04"/>
    <w:rsid w:val="002F3A00"/>
    <w:rsid w:val="002F7097"/>
    <w:rsid w:val="00305A08"/>
    <w:rsid w:val="00312940"/>
    <w:rsid w:val="00323CD0"/>
    <w:rsid w:val="003302F2"/>
    <w:rsid w:val="003318E6"/>
    <w:rsid w:val="0033524C"/>
    <w:rsid w:val="00343446"/>
    <w:rsid w:val="003468BC"/>
    <w:rsid w:val="00347787"/>
    <w:rsid w:val="00347AE7"/>
    <w:rsid w:val="003537BB"/>
    <w:rsid w:val="00354DBA"/>
    <w:rsid w:val="00361389"/>
    <w:rsid w:val="003B04A2"/>
    <w:rsid w:val="003C2DA3"/>
    <w:rsid w:val="003C51F0"/>
    <w:rsid w:val="003E274B"/>
    <w:rsid w:val="003E2DD6"/>
    <w:rsid w:val="003E4E2C"/>
    <w:rsid w:val="003F2AFF"/>
    <w:rsid w:val="003F2D2E"/>
    <w:rsid w:val="00413AF2"/>
    <w:rsid w:val="00414899"/>
    <w:rsid w:val="00415424"/>
    <w:rsid w:val="00420839"/>
    <w:rsid w:val="00423FFF"/>
    <w:rsid w:val="00436799"/>
    <w:rsid w:val="00442711"/>
    <w:rsid w:val="004519F2"/>
    <w:rsid w:val="00453F42"/>
    <w:rsid w:val="0046264D"/>
    <w:rsid w:val="00466ED9"/>
    <w:rsid w:val="004679EC"/>
    <w:rsid w:val="004715D2"/>
    <w:rsid w:val="004850F8"/>
    <w:rsid w:val="00490553"/>
    <w:rsid w:val="0049195E"/>
    <w:rsid w:val="00491A65"/>
    <w:rsid w:val="00493585"/>
    <w:rsid w:val="004A1845"/>
    <w:rsid w:val="004C2EE6"/>
    <w:rsid w:val="004C5A68"/>
    <w:rsid w:val="004C61BE"/>
    <w:rsid w:val="004D6812"/>
    <w:rsid w:val="004D7725"/>
    <w:rsid w:val="004E2757"/>
    <w:rsid w:val="004F19C1"/>
    <w:rsid w:val="004F7BA8"/>
    <w:rsid w:val="00502EE1"/>
    <w:rsid w:val="0050682C"/>
    <w:rsid w:val="00512DB0"/>
    <w:rsid w:val="00520740"/>
    <w:rsid w:val="00541729"/>
    <w:rsid w:val="0057576B"/>
    <w:rsid w:val="00582B27"/>
    <w:rsid w:val="00592299"/>
    <w:rsid w:val="0059555F"/>
    <w:rsid w:val="00595703"/>
    <w:rsid w:val="005C580A"/>
    <w:rsid w:val="005C7B3C"/>
    <w:rsid w:val="005D742D"/>
    <w:rsid w:val="005E5BF0"/>
    <w:rsid w:val="005E668F"/>
    <w:rsid w:val="005E7617"/>
    <w:rsid w:val="005F3EB6"/>
    <w:rsid w:val="005F4827"/>
    <w:rsid w:val="005F53AC"/>
    <w:rsid w:val="005F5671"/>
    <w:rsid w:val="005F66A7"/>
    <w:rsid w:val="005F78FB"/>
    <w:rsid w:val="00602239"/>
    <w:rsid w:val="0060463C"/>
    <w:rsid w:val="0060747C"/>
    <w:rsid w:val="00620E92"/>
    <w:rsid w:val="00621E5B"/>
    <w:rsid w:val="00626AE0"/>
    <w:rsid w:val="006303CC"/>
    <w:rsid w:val="006309D0"/>
    <w:rsid w:val="00630C0F"/>
    <w:rsid w:val="00634A70"/>
    <w:rsid w:val="00644AC6"/>
    <w:rsid w:val="00645BB4"/>
    <w:rsid w:val="00645BD2"/>
    <w:rsid w:val="006576B3"/>
    <w:rsid w:val="00667293"/>
    <w:rsid w:val="00674797"/>
    <w:rsid w:val="006B28C5"/>
    <w:rsid w:val="006B4A54"/>
    <w:rsid w:val="006B5CB3"/>
    <w:rsid w:val="00701D66"/>
    <w:rsid w:val="00711EDD"/>
    <w:rsid w:val="007264E8"/>
    <w:rsid w:val="00740CB4"/>
    <w:rsid w:val="00742B36"/>
    <w:rsid w:val="00752061"/>
    <w:rsid w:val="007534B7"/>
    <w:rsid w:val="0075587C"/>
    <w:rsid w:val="007563F1"/>
    <w:rsid w:val="00757158"/>
    <w:rsid w:val="0076392D"/>
    <w:rsid w:val="00765A04"/>
    <w:rsid w:val="00766367"/>
    <w:rsid w:val="0078185E"/>
    <w:rsid w:val="00782E2B"/>
    <w:rsid w:val="00793DC0"/>
    <w:rsid w:val="007A3B24"/>
    <w:rsid w:val="007B008E"/>
    <w:rsid w:val="007B3344"/>
    <w:rsid w:val="007B6F06"/>
    <w:rsid w:val="007B738E"/>
    <w:rsid w:val="007C35A7"/>
    <w:rsid w:val="007D72C2"/>
    <w:rsid w:val="007D7ACB"/>
    <w:rsid w:val="00803EFB"/>
    <w:rsid w:val="00804AA5"/>
    <w:rsid w:val="00805550"/>
    <w:rsid w:val="0081393E"/>
    <w:rsid w:val="008173D8"/>
    <w:rsid w:val="00821185"/>
    <w:rsid w:val="008254D2"/>
    <w:rsid w:val="00827B70"/>
    <w:rsid w:val="0083793B"/>
    <w:rsid w:val="00843E68"/>
    <w:rsid w:val="00864412"/>
    <w:rsid w:val="00890FB3"/>
    <w:rsid w:val="008A628E"/>
    <w:rsid w:val="008B70CC"/>
    <w:rsid w:val="008C421A"/>
    <w:rsid w:val="008D6829"/>
    <w:rsid w:val="008F42A1"/>
    <w:rsid w:val="009070F4"/>
    <w:rsid w:val="00925490"/>
    <w:rsid w:val="009435A4"/>
    <w:rsid w:val="00952BD0"/>
    <w:rsid w:val="00960CB9"/>
    <w:rsid w:val="009701D0"/>
    <w:rsid w:val="00970F77"/>
    <w:rsid w:val="00992CF3"/>
    <w:rsid w:val="009A2FE0"/>
    <w:rsid w:val="009A4985"/>
    <w:rsid w:val="009A6344"/>
    <w:rsid w:val="009B1E3A"/>
    <w:rsid w:val="009B5D68"/>
    <w:rsid w:val="009C4ED8"/>
    <w:rsid w:val="009E4050"/>
    <w:rsid w:val="009E40A4"/>
    <w:rsid w:val="009F6508"/>
    <w:rsid w:val="009F7B4D"/>
    <w:rsid w:val="00A00212"/>
    <w:rsid w:val="00A03154"/>
    <w:rsid w:val="00A039D1"/>
    <w:rsid w:val="00A1076C"/>
    <w:rsid w:val="00A130F8"/>
    <w:rsid w:val="00A27C0E"/>
    <w:rsid w:val="00A347EB"/>
    <w:rsid w:val="00A507E9"/>
    <w:rsid w:val="00A564D1"/>
    <w:rsid w:val="00A57DA7"/>
    <w:rsid w:val="00A61386"/>
    <w:rsid w:val="00A816A5"/>
    <w:rsid w:val="00A95B2D"/>
    <w:rsid w:val="00AA2796"/>
    <w:rsid w:val="00AA2940"/>
    <w:rsid w:val="00AB5E5C"/>
    <w:rsid w:val="00AB6BA3"/>
    <w:rsid w:val="00AD3F58"/>
    <w:rsid w:val="00AE4323"/>
    <w:rsid w:val="00AE5A8A"/>
    <w:rsid w:val="00B03BDE"/>
    <w:rsid w:val="00B0780C"/>
    <w:rsid w:val="00B173BC"/>
    <w:rsid w:val="00B212CE"/>
    <w:rsid w:val="00B33BCB"/>
    <w:rsid w:val="00B3493D"/>
    <w:rsid w:val="00B4316A"/>
    <w:rsid w:val="00B6021C"/>
    <w:rsid w:val="00B77214"/>
    <w:rsid w:val="00B82EE8"/>
    <w:rsid w:val="00B90072"/>
    <w:rsid w:val="00B90282"/>
    <w:rsid w:val="00B935D9"/>
    <w:rsid w:val="00B93A06"/>
    <w:rsid w:val="00BA2A19"/>
    <w:rsid w:val="00BA3322"/>
    <w:rsid w:val="00BB0B11"/>
    <w:rsid w:val="00BD2710"/>
    <w:rsid w:val="00C0019C"/>
    <w:rsid w:val="00C0234A"/>
    <w:rsid w:val="00C03382"/>
    <w:rsid w:val="00C03B49"/>
    <w:rsid w:val="00C03EFA"/>
    <w:rsid w:val="00C11CF5"/>
    <w:rsid w:val="00C12664"/>
    <w:rsid w:val="00C162D8"/>
    <w:rsid w:val="00C16E1E"/>
    <w:rsid w:val="00C5143A"/>
    <w:rsid w:val="00C61D5F"/>
    <w:rsid w:val="00C63D6A"/>
    <w:rsid w:val="00C65328"/>
    <w:rsid w:val="00C730D2"/>
    <w:rsid w:val="00C82143"/>
    <w:rsid w:val="00C9563D"/>
    <w:rsid w:val="00CA6E8C"/>
    <w:rsid w:val="00CA73FC"/>
    <w:rsid w:val="00CC0B6E"/>
    <w:rsid w:val="00CC5BB4"/>
    <w:rsid w:val="00CE2C50"/>
    <w:rsid w:val="00CE3B8E"/>
    <w:rsid w:val="00CF37B9"/>
    <w:rsid w:val="00D12ADA"/>
    <w:rsid w:val="00D34240"/>
    <w:rsid w:val="00D3665C"/>
    <w:rsid w:val="00D40FED"/>
    <w:rsid w:val="00D44226"/>
    <w:rsid w:val="00D45638"/>
    <w:rsid w:val="00D47652"/>
    <w:rsid w:val="00D84668"/>
    <w:rsid w:val="00D90330"/>
    <w:rsid w:val="00D92F7E"/>
    <w:rsid w:val="00DA1BE3"/>
    <w:rsid w:val="00DB533E"/>
    <w:rsid w:val="00DC08F2"/>
    <w:rsid w:val="00E27CB6"/>
    <w:rsid w:val="00E35ECD"/>
    <w:rsid w:val="00E44795"/>
    <w:rsid w:val="00E67393"/>
    <w:rsid w:val="00E75CA6"/>
    <w:rsid w:val="00E7778F"/>
    <w:rsid w:val="00ED4625"/>
    <w:rsid w:val="00EE23A7"/>
    <w:rsid w:val="00EE49A0"/>
    <w:rsid w:val="00EE615D"/>
    <w:rsid w:val="00F00413"/>
    <w:rsid w:val="00F00E5C"/>
    <w:rsid w:val="00F036A7"/>
    <w:rsid w:val="00F1118D"/>
    <w:rsid w:val="00F17E43"/>
    <w:rsid w:val="00F22973"/>
    <w:rsid w:val="00F236BE"/>
    <w:rsid w:val="00F30496"/>
    <w:rsid w:val="00F36673"/>
    <w:rsid w:val="00F475EA"/>
    <w:rsid w:val="00F53098"/>
    <w:rsid w:val="00F54998"/>
    <w:rsid w:val="00F64C71"/>
    <w:rsid w:val="00F6692A"/>
    <w:rsid w:val="00F85C89"/>
    <w:rsid w:val="00F93178"/>
    <w:rsid w:val="00FC5FD6"/>
    <w:rsid w:val="00FE1644"/>
    <w:rsid w:val="00FE2BB4"/>
    <w:rsid w:val="00FE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C0F"/>
    <w:rPr>
      <w:sz w:val="24"/>
      <w:szCs w:val="24"/>
    </w:rPr>
  </w:style>
  <w:style w:type="paragraph" w:styleId="1">
    <w:name w:val="heading 1"/>
    <w:basedOn w:val="a"/>
    <w:next w:val="a"/>
    <w:link w:val="10"/>
    <w:uiPriority w:val="99"/>
    <w:qFormat/>
    <w:rsid w:val="00B349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3493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349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17E43"/>
    <w:rPr>
      <w:rFonts w:ascii="Arial" w:hAnsi="Arial"/>
      <w:b/>
      <w:i/>
      <w:sz w:val="28"/>
    </w:rPr>
  </w:style>
  <w:style w:type="character" w:customStyle="1" w:styleId="30">
    <w:name w:val="Заголовок 3 Знак"/>
    <w:basedOn w:val="a0"/>
    <w:link w:val="3"/>
    <w:uiPriority w:val="9"/>
    <w:semiHidden/>
    <w:rsid w:val="00984554"/>
    <w:rPr>
      <w:rFonts w:asciiTheme="majorHAnsi" w:eastAsiaTheme="majorEastAsia" w:hAnsiTheme="majorHAnsi" w:cstheme="majorBidi"/>
      <w:b/>
      <w:bCs/>
      <w:sz w:val="26"/>
      <w:szCs w:val="26"/>
    </w:rPr>
  </w:style>
  <w:style w:type="table" w:styleId="a3">
    <w:name w:val="Table Grid"/>
    <w:basedOn w:val="a1"/>
    <w:uiPriority w:val="99"/>
    <w:rsid w:val="00F03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rsid w:val="00AE5A8A"/>
    <w:rPr>
      <w:rFonts w:cs="Times New Roman"/>
      <w:sz w:val="16"/>
    </w:rPr>
  </w:style>
  <w:style w:type="paragraph" w:styleId="a5">
    <w:name w:val="annotation text"/>
    <w:basedOn w:val="a"/>
    <w:link w:val="a6"/>
    <w:uiPriority w:val="99"/>
    <w:rsid w:val="00AE5A8A"/>
    <w:rPr>
      <w:sz w:val="20"/>
      <w:szCs w:val="20"/>
    </w:rPr>
  </w:style>
  <w:style w:type="character" w:customStyle="1" w:styleId="a6">
    <w:name w:val="Текст примечания Знак"/>
    <w:basedOn w:val="a0"/>
    <w:link w:val="a5"/>
    <w:uiPriority w:val="99"/>
    <w:locked/>
    <w:rsid w:val="00F17E43"/>
    <w:rPr>
      <w:rFonts w:cs="Times New Roman"/>
    </w:rPr>
  </w:style>
  <w:style w:type="paragraph" w:styleId="a7">
    <w:name w:val="annotation subject"/>
    <w:basedOn w:val="a5"/>
    <w:next w:val="a5"/>
    <w:link w:val="a8"/>
    <w:uiPriority w:val="99"/>
    <w:rsid w:val="00AE5A8A"/>
    <w:rPr>
      <w:b/>
      <w:bCs/>
    </w:rPr>
  </w:style>
  <w:style w:type="character" w:customStyle="1" w:styleId="a8">
    <w:name w:val="Тема примечания Знак"/>
    <w:basedOn w:val="a6"/>
    <w:link w:val="a7"/>
    <w:uiPriority w:val="99"/>
    <w:locked/>
    <w:rsid w:val="00F17E43"/>
    <w:rPr>
      <w:rFonts w:cs="Times New Roman"/>
      <w:b/>
    </w:rPr>
  </w:style>
  <w:style w:type="paragraph" w:styleId="a9">
    <w:name w:val="Balloon Text"/>
    <w:basedOn w:val="a"/>
    <w:link w:val="aa"/>
    <w:uiPriority w:val="99"/>
    <w:rsid w:val="00AE5A8A"/>
    <w:rPr>
      <w:rFonts w:ascii="Tahoma" w:hAnsi="Tahoma"/>
      <w:sz w:val="16"/>
      <w:szCs w:val="16"/>
    </w:rPr>
  </w:style>
  <w:style w:type="character" w:customStyle="1" w:styleId="aa">
    <w:name w:val="Текст выноски Знак"/>
    <w:basedOn w:val="a0"/>
    <w:link w:val="a9"/>
    <w:uiPriority w:val="99"/>
    <w:locked/>
    <w:rsid w:val="00F17E43"/>
    <w:rPr>
      <w:rFonts w:ascii="Tahoma" w:hAnsi="Tahoma"/>
      <w:sz w:val="16"/>
    </w:rPr>
  </w:style>
  <w:style w:type="character" w:styleId="ab">
    <w:name w:val="Hyperlink"/>
    <w:basedOn w:val="a0"/>
    <w:uiPriority w:val="99"/>
    <w:rsid w:val="007D72C2"/>
    <w:rPr>
      <w:rFonts w:cs="Times New Roman"/>
      <w:color w:val="0000FF"/>
      <w:u w:val="single"/>
    </w:rPr>
  </w:style>
  <w:style w:type="paragraph" w:styleId="ac">
    <w:name w:val="List Paragraph"/>
    <w:basedOn w:val="a"/>
    <w:link w:val="ad"/>
    <w:uiPriority w:val="99"/>
    <w:qFormat/>
    <w:rsid w:val="00490553"/>
    <w:pPr>
      <w:ind w:left="720"/>
      <w:contextualSpacing/>
    </w:pPr>
  </w:style>
  <w:style w:type="character" w:customStyle="1" w:styleId="ad">
    <w:name w:val="Абзац списка Знак"/>
    <w:link w:val="ac"/>
    <w:uiPriority w:val="99"/>
    <w:locked/>
    <w:rsid w:val="00F17E43"/>
    <w:rPr>
      <w:sz w:val="24"/>
    </w:rPr>
  </w:style>
  <w:style w:type="paragraph" w:styleId="ae">
    <w:name w:val="TOC Heading"/>
    <w:basedOn w:val="1"/>
    <w:next w:val="a"/>
    <w:uiPriority w:val="99"/>
    <w:qFormat/>
    <w:rsid w:val="00CA73FC"/>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99"/>
    <w:rsid w:val="00CA73FC"/>
    <w:pPr>
      <w:spacing w:after="100" w:line="276" w:lineRule="auto"/>
      <w:ind w:left="220"/>
    </w:pPr>
    <w:rPr>
      <w:rFonts w:ascii="Calibri" w:hAnsi="Calibri"/>
      <w:sz w:val="22"/>
      <w:szCs w:val="22"/>
      <w:lang w:eastAsia="en-US"/>
    </w:rPr>
  </w:style>
  <w:style w:type="paragraph" w:styleId="11">
    <w:name w:val="toc 1"/>
    <w:basedOn w:val="a"/>
    <w:next w:val="a"/>
    <w:autoRedefine/>
    <w:uiPriority w:val="99"/>
    <w:rsid w:val="00CA73FC"/>
    <w:pPr>
      <w:spacing w:after="100" w:line="276" w:lineRule="auto"/>
    </w:pPr>
    <w:rPr>
      <w:rFonts w:ascii="Calibri" w:hAnsi="Calibri"/>
      <w:sz w:val="22"/>
      <w:szCs w:val="22"/>
      <w:lang w:eastAsia="en-US"/>
    </w:rPr>
  </w:style>
  <w:style w:type="paragraph" w:styleId="31">
    <w:name w:val="toc 3"/>
    <w:basedOn w:val="a"/>
    <w:next w:val="a"/>
    <w:autoRedefine/>
    <w:uiPriority w:val="99"/>
    <w:rsid w:val="00CA73FC"/>
    <w:pPr>
      <w:spacing w:after="100" w:line="276" w:lineRule="auto"/>
      <w:ind w:left="440"/>
    </w:pPr>
    <w:rPr>
      <w:rFonts w:ascii="Calibri" w:hAnsi="Calibri"/>
      <w:sz w:val="22"/>
      <w:szCs w:val="22"/>
      <w:lang w:eastAsia="en-US"/>
    </w:rPr>
  </w:style>
  <w:style w:type="paragraph" w:styleId="af">
    <w:name w:val="header"/>
    <w:basedOn w:val="a"/>
    <w:link w:val="af0"/>
    <w:uiPriority w:val="99"/>
    <w:rsid w:val="000E5AEB"/>
    <w:pPr>
      <w:tabs>
        <w:tab w:val="center" w:pos="4677"/>
        <w:tab w:val="right" w:pos="9355"/>
      </w:tabs>
    </w:pPr>
  </w:style>
  <w:style w:type="character" w:customStyle="1" w:styleId="af0">
    <w:name w:val="Верхний колонтитул Знак"/>
    <w:basedOn w:val="a0"/>
    <w:link w:val="af"/>
    <w:uiPriority w:val="99"/>
    <w:locked/>
    <w:rsid w:val="000E5AEB"/>
    <w:rPr>
      <w:sz w:val="24"/>
    </w:rPr>
  </w:style>
  <w:style w:type="paragraph" w:styleId="af1">
    <w:name w:val="footer"/>
    <w:basedOn w:val="a"/>
    <w:link w:val="af2"/>
    <w:uiPriority w:val="99"/>
    <w:rsid w:val="000E5AEB"/>
    <w:pPr>
      <w:tabs>
        <w:tab w:val="center" w:pos="4677"/>
        <w:tab w:val="right" w:pos="9355"/>
      </w:tabs>
    </w:pPr>
  </w:style>
  <w:style w:type="character" w:customStyle="1" w:styleId="af2">
    <w:name w:val="Нижний колонтитул Знак"/>
    <w:basedOn w:val="a0"/>
    <w:link w:val="af1"/>
    <w:uiPriority w:val="99"/>
    <w:locked/>
    <w:rsid w:val="000E5AEB"/>
    <w:rPr>
      <w:sz w:val="24"/>
    </w:rPr>
  </w:style>
  <w:style w:type="paragraph" w:styleId="af3">
    <w:name w:val="Normal (Web)"/>
    <w:basedOn w:val="a"/>
    <w:uiPriority w:val="99"/>
    <w:rsid w:val="00112EA3"/>
    <w:pPr>
      <w:spacing w:before="100" w:beforeAutospacing="1" w:after="100" w:afterAutospacing="1"/>
    </w:pPr>
  </w:style>
  <w:style w:type="paragraph" w:customStyle="1" w:styleId="12">
    <w:name w:val="Абзац списка1"/>
    <w:basedOn w:val="a"/>
    <w:uiPriority w:val="99"/>
    <w:rsid w:val="00F17E43"/>
    <w:pPr>
      <w:ind w:left="720"/>
    </w:pPr>
    <w:rPr>
      <w:rFonts w:ascii="Cambria" w:eastAsia="MS Minngs" w:hAnsi="Cambria"/>
    </w:rPr>
  </w:style>
  <w:style w:type="paragraph" w:customStyle="1" w:styleId="Default">
    <w:name w:val="Default"/>
    <w:uiPriority w:val="99"/>
    <w:rsid w:val="00F17E43"/>
    <w:pPr>
      <w:autoSpaceDE w:val="0"/>
      <w:autoSpaceDN w:val="0"/>
      <w:adjustRightInd w:val="0"/>
    </w:pPr>
    <w:rPr>
      <w:color w:val="000000"/>
      <w:sz w:val="24"/>
      <w:szCs w:val="24"/>
      <w:lang w:eastAsia="en-US"/>
    </w:rPr>
  </w:style>
  <w:style w:type="paragraph" w:styleId="af4">
    <w:name w:val="No Spacing"/>
    <w:uiPriority w:val="99"/>
    <w:qFormat/>
    <w:rsid w:val="00F17E4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0C0F"/>
    <w:rPr>
      <w:sz w:val="24"/>
      <w:szCs w:val="24"/>
    </w:rPr>
  </w:style>
  <w:style w:type="paragraph" w:styleId="1">
    <w:name w:val="heading 1"/>
    <w:basedOn w:val="a"/>
    <w:next w:val="a"/>
    <w:link w:val="10"/>
    <w:uiPriority w:val="99"/>
    <w:qFormat/>
    <w:rsid w:val="00B3493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3493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3493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5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F17E43"/>
    <w:rPr>
      <w:rFonts w:ascii="Arial" w:hAnsi="Arial"/>
      <w:b/>
      <w:i/>
      <w:sz w:val="28"/>
    </w:rPr>
  </w:style>
  <w:style w:type="character" w:customStyle="1" w:styleId="30">
    <w:name w:val="Заголовок 3 Знак"/>
    <w:basedOn w:val="a0"/>
    <w:link w:val="3"/>
    <w:uiPriority w:val="9"/>
    <w:semiHidden/>
    <w:rsid w:val="00984554"/>
    <w:rPr>
      <w:rFonts w:asciiTheme="majorHAnsi" w:eastAsiaTheme="majorEastAsia" w:hAnsiTheme="majorHAnsi" w:cstheme="majorBidi"/>
      <w:b/>
      <w:bCs/>
      <w:sz w:val="26"/>
      <w:szCs w:val="26"/>
    </w:rPr>
  </w:style>
  <w:style w:type="table" w:styleId="a3">
    <w:name w:val="Table Grid"/>
    <w:basedOn w:val="a1"/>
    <w:uiPriority w:val="99"/>
    <w:rsid w:val="00F03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rsid w:val="00AE5A8A"/>
    <w:rPr>
      <w:rFonts w:cs="Times New Roman"/>
      <w:sz w:val="16"/>
    </w:rPr>
  </w:style>
  <w:style w:type="paragraph" w:styleId="a5">
    <w:name w:val="annotation text"/>
    <w:basedOn w:val="a"/>
    <w:link w:val="a6"/>
    <w:uiPriority w:val="99"/>
    <w:rsid w:val="00AE5A8A"/>
    <w:rPr>
      <w:sz w:val="20"/>
      <w:szCs w:val="20"/>
    </w:rPr>
  </w:style>
  <w:style w:type="character" w:customStyle="1" w:styleId="a6">
    <w:name w:val="Текст примечания Знак"/>
    <w:basedOn w:val="a0"/>
    <w:link w:val="a5"/>
    <w:uiPriority w:val="99"/>
    <w:locked/>
    <w:rsid w:val="00F17E43"/>
    <w:rPr>
      <w:rFonts w:cs="Times New Roman"/>
    </w:rPr>
  </w:style>
  <w:style w:type="paragraph" w:styleId="a7">
    <w:name w:val="annotation subject"/>
    <w:basedOn w:val="a5"/>
    <w:next w:val="a5"/>
    <w:link w:val="a8"/>
    <w:uiPriority w:val="99"/>
    <w:rsid w:val="00AE5A8A"/>
    <w:rPr>
      <w:b/>
      <w:bCs/>
    </w:rPr>
  </w:style>
  <w:style w:type="character" w:customStyle="1" w:styleId="a8">
    <w:name w:val="Тема примечания Знак"/>
    <w:basedOn w:val="a6"/>
    <w:link w:val="a7"/>
    <w:uiPriority w:val="99"/>
    <w:locked/>
    <w:rsid w:val="00F17E43"/>
    <w:rPr>
      <w:rFonts w:cs="Times New Roman"/>
      <w:b/>
    </w:rPr>
  </w:style>
  <w:style w:type="paragraph" w:styleId="a9">
    <w:name w:val="Balloon Text"/>
    <w:basedOn w:val="a"/>
    <w:link w:val="aa"/>
    <w:uiPriority w:val="99"/>
    <w:rsid w:val="00AE5A8A"/>
    <w:rPr>
      <w:rFonts w:ascii="Tahoma" w:hAnsi="Tahoma"/>
      <w:sz w:val="16"/>
      <w:szCs w:val="16"/>
    </w:rPr>
  </w:style>
  <w:style w:type="character" w:customStyle="1" w:styleId="aa">
    <w:name w:val="Текст выноски Знак"/>
    <w:basedOn w:val="a0"/>
    <w:link w:val="a9"/>
    <w:uiPriority w:val="99"/>
    <w:locked/>
    <w:rsid w:val="00F17E43"/>
    <w:rPr>
      <w:rFonts w:ascii="Tahoma" w:hAnsi="Tahoma"/>
      <w:sz w:val="16"/>
    </w:rPr>
  </w:style>
  <w:style w:type="character" w:styleId="ab">
    <w:name w:val="Hyperlink"/>
    <w:basedOn w:val="a0"/>
    <w:uiPriority w:val="99"/>
    <w:rsid w:val="007D72C2"/>
    <w:rPr>
      <w:rFonts w:cs="Times New Roman"/>
      <w:color w:val="0000FF"/>
      <w:u w:val="single"/>
    </w:rPr>
  </w:style>
  <w:style w:type="paragraph" w:styleId="ac">
    <w:name w:val="List Paragraph"/>
    <w:basedOn w:val="a"/>
    <w:link w:val="ad"/>
    <w:uiPriority w:val="99"/>
    <w:qFormat/>
    <w:rsid w:val="00490553"/>
    <w:pPr>
      <w:ind w:left="720"/>
      <w:contextualSpacing/>
    </w:pPr>
  </w:style>
  <w:style w:type="character" w:customStyle="1" w:styleId="ad">
    <w:name w:val="Абзац списка Знак"/>
    <w:link w:val="ac"/>
    <w:uiPriority w:val="99"/>
    <w:locked/>
    <w:rsid w:val="00F17E43"/>
    <w:rPr>
      <w:sz w:val="24"/>
    </w:rPr>
  </w:style>
  <w:style w:type="paragraph" w:styleId="ae">
    <w:name w:val="TOC Heading"/>
    <w:basedOn w:val="1"/>
    <w:next w:val="a"/>
    <w:uiPriority w:val="99"/>
    <w:qFormat/>
    <w:rsid w:val="00CA73FC"/>
    <w:pPr>
      <w:keepLines/>
      <w:spacing w:before="480" w:after="0" w:line="276" w:lineRule="auto"/>
      <w:outlineLvl w:val="9"/>
    </w:pPr>
    <w:rPr>
      <w:rFonts w:ascii="Cambria" w:hAnsi="Cambria" w:cs="Times New Roman"/>
      <w:color w:val="365F91"/>
      <w:kern w:val="0"/>
      <w:sz w:val="28"/>
      <w:szCs w:val="28"/>
      <w:lang w:eastAsia="en-US"/>
    </w:rPr>
  </w:style>
  <w:style w:type="paragraph" w:styleId="21">
    <w:name w:val="toc 2"/>
    <w:basedOn w:val="a"/>
    <w:next w:val="a"/>
    <w:autoRedefine/>
    <w:uiPriority w:val="99"/>
    <w:rsid w:val="00CA73FC"/>
    <w:pPr>
      <w:spacing w:after="100" w:line="276" w:lineRule="auto"/>
      <w:ind w:left="220"/>
    </w:pPr>
    <w:rPr>
      <w:rFonts w:ascii="Calibri" w:hAnsi="Calibri"/>
      <w:sz w:val="22"/>
      <w:szCs w:val="22"/>
      <w:lang w:eastAsia="en-US"/>
    </w:rPr>
  </w:style>
  <w:style w:type="paragraph" w:styleId="11">
    <w:name w:val="toc 1"/>
    <w:basedOn w:val="a"/>
    <w:next w:val="a"/>
    <w:autoRedefine/>
    <w:uiPriority w:val="99"/>
    <w:rsid w:val="00CA73FC"/>
    <w:pPr>
      <w:spacing w:after="100" w:line="276" w:lineRule="auto"/>
    </w:pPr>
    <w:rPr>
      <w:rFonts w:ascii="Calibri" w:hAnsi="Calibri"/>
      <w:sz w:val="22"/>
      <w:szCs w:val="22"/>
      <w:lang w:eastAsia="en-US"/>
    </w:rPr>
  </w:style>
  <w:style w:type="paragraph" w:styleId="31">
    <w:name w:val="toc 3"/>
    <w:basedOn w:val="a"/>
    <w:next w:val="a"/>
    <w:autoRedefine/>
    <w:uiPriority w:val="99"/>
    <w:rsid w:val="00CA73FC"/>
    <w:pPr>
      <w:spacing w:after="100" w:line="276" w:lineRule="auto"/>
      <w:ind w:left="440"/>
    </w:pPr>
    <w:rPr>
      <w:rFonts w:ascii="Calibri" w:hAnsi="Calibri"/>
      <w:sz w:val="22"/>
      <w:szCs w:val="22"/>
      <w:lang w:eastAsia="en-US"/>
    </w:rPr>
  </w:style>
  <w:style w:type="paragraph" w:styleId="af">
    <w:name w:val="header"/>
    <w:basedOn w:val="a"/>
    <w:link w:val="af0"/>
    <w:uiPriority w:val="99"/>
    <w:rsid w:val="000E5AEB"/>
    <w:pPr>
      <w:tabs>
        <w:tab w:val="center" w:pos="4677"/>
        <w:tab w:val="right" w:pos="9355"/>
      </w:tabs>
    </w:pPr>
  </w:style>
  <w:style w:type="character" w:customStyle="1" w:styleId="af0">
    <w:name w:val="Верхний колонтитул Знак"/>
    <w:basedOn w:val="a0"/>
    <w:link w:val="af"/>
    <w:uiPriority w:val="99"/>
    <w:locked/>
    <w:rsid w:val="000E5AEB"/>
    <w:rPr>
      <w:sz w:val="24"/>
    </w:rPr>
  </w:style>
  <w:style w:type="paragraph" w:styleId="af1">
    <w:name w:val="footer"/>
    <w:basedOn w:val="a"/>
    <w:link w:val="af2"/>
    <w:uiPriority w:val="99"/>
    <w:rsid w:val="000E5AEB"/>
    <w:pPr>
      <w:tabs>
        <w:tab w:val="center" w:pos="4677"/>
        <w:tab w:val="right" w:pos="9355"/>
      </w:tabs>
    </w:pPr>
  </w:style>
  <w:style w:type="character" w:customStyle="1" w:styleId="af2">
    <w:name w:val="Нижний колонтитул Знак"/>
    <w:basedOn w:val="a0"/>
    <w:link w:val="af1"/>
    <w:uiPriority w:val="99"/>
    <w:locked/>
    <w:rsid w:val="000E5AEB"/>
    <w:rPr>
      <w:sz w:val="24"/>
    </w:rPr>
  </w:style>
  <w:style w:type="paragraph" w:styleId="af3">
    <w:name w:val="Normal (Web)"/>
    <w:basedOn w:val="a"/>
    <w:uiPriority w:val="99"/>
    <w:rsid w:val="00112EA3"/>
    <w:pPr>
      <w:spacing w:before="100" w:beforeAutospacing="1" w:after="100" w:afterAutospacing="1"/>
    </w:pPr>
  </w:style>
  <w:style w:type="paragraph" w:customStyle="1" w:styleId="12">
    <w:name w:val="Абзац списка1"/>
    <w:basedOn w:val="a"/>
    <w:uiPriority w:val="99"/>
    <w:rsid w:val="00F17E43"/>
    <w:pPr>
      <w:ind w:left="720"/>
    </w:pPr>
    <w:rPr>
      <w:rFonts w:ascii="Cambria" w:eastAsia="MS Minngs" w:hAnsi="Cambria"/>
    </w:rPr>
  </w:style>
  <w:style w:type="paragraph" w:customStyle="1" w:styleId="Default">
    <w:name w:val="Default"/>
    <w:uiPriority w:val="99"/>
    <w:rsid w:val="00F17E43"/>
    <w:pPr>
      <w:autoSpaceDE w:val="0"/>
      <w:autoSpaceDN w:val="0"/>
      <w:adjustRightInd w:val="0"/>
    </w:pPr>
    <w:rPr>
      <w:color w:val="000000"/>
      <w:sz w:val="24"/>
      <w:szCs w:val="24"/>
      <w:lang w:eastAsia="en-US"/>
    </w:rPr>
  </w:style>
  <w:style w:type="paragraph" w:styleId="af4">
    <w:name w:val="No Spacing"/>
    <w:uiPriority w:val="99"/>
    <w:qFormat/>
    <w:rsid w:val="00F17E43"/>
    <w:rPr>
      <w:sz w:val="24"/>
      <w:lang w:eastAsia="en-US"/>
    </w:rPr>
  </w:style>
</w:styles>
</file>

<file path=word/webSettings.xml><?xml version="1.0" encoding="utf-8"?>
<w:webSettings xmlns:r="http://schemas.openxmlformats.org/officeDocument/2006/relationships" xmlns:w="http://schemas.openxmlformats.org/wordprocessingml/2006/main">
  <w:divs>
    <w:div w:id="1936279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Управление кадров</vt:lpstr>
    </vt:vector>
  </TitlesOfParts>
  <Company/>
  <LinksUpToDate>false</LinksUpToDate>
  <CharactersWithSpaces>34919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кадров</dc:title>
  <dc:creator>Work</dc:creator>
  <cp:lastModifiedBy>mrcs</cp:lastModifiedBy>
  <cp:revision>3</cp:revision>
  <cp:lastPrinted>2013-01-22T09:32:00Z</cp:lastPrinted>
  <dcterms:created xsi:type="dcterms:W3CDTF">2013-01-23T09:52:00Z</dcterms:created>
  <dcterms:modified xsi:type="dcterms:W3CDTF">2013-01-23T09:53:00Z</dcterms:modified>
</cp:coreProperties>
</file>