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869C" w14:textId="7D2DF166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Проект:</w:t>
      </w:r>
      <w:r w:rsidRPr="007859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595A">
        <w:rPr>
          <w:rFonts w:ascii="Times New Roman" w:hAnsi="Times New Roman" w:cs="Times New Roman"/>
          <w:iCs/>
          <w:sz w:val="26"/>
          <w:szCs w:val="26"/>
        </w:rPr>
        <w:t>Разработка комплексной технологии переработки гидролизной серной кислоты - отхода производства пигментного диоксида титана по сульфатной технологии - с получением оксида скандия, нанокристаллического диоксида титана и возврата в основное производство очищенной серной кислоты</w:t>
      </w:r>
      <w:proofErr w:type="gramEnd"/>
    </w:p>
    <w:p w14:paraId="1430534B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DDCC" w14:textId="660CCD64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с </w:t>
      </w:r>
      <w:r w:rsidRPr="0078595A">
        <w:rPr>
          <w:rFonts w:ascii="Times New Roman" w:hAnsi="Times New Roman" w:cs="Times New Roman"/>
          <w:b/>
          <w:sz w:val="26"/>
          <w:szCs w:val="26"/>
        </w:rPr>
        <w:t>Министерством образования и науки Российской Федерации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595A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78595A">
        <w:rPr>
          <w:rFonts w:ascii="Times New Roman" w:hAnsi="Times New Roman" w:cs="Times New Roman"/>
          <w:sz w:val="26"/>
          <w:szCs w:val="26"/>
        </w:rPr>
        <w:t>14.575.21.0137 от 26.09.2017 г. на период 2017 - 2020 гг.</w:t>
      </w:r>
    </w:p>
    <w:p w14:paraId="736B349F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BAADC1" w14:textId="1CF80F2F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Руководитель проекта</w:t>
      </w:r>
      <w:r w:rsidRPr="0078595A">
        <w:rPr>
          <w:rFonts w:ascii="Times New Roman" w:hAnsi="Times New Roman" w:cs="Times New Roman"/>
          <w:sz w:val="26"/>
          <w:szCs w:val="26"/>
        </w:rPr>
        <w:t xml:space="preserve">: заведующий кафедрой редких металлов и наноматериалов ФТИ УрФУ, </w:t>
      </w:r>
      <w:r w:rsidRPr="0078595A">
        <w:rPr>
          <w:rFonts w:ascii="Times New Roman" w:hAnsi="Times New Roman" w:cs="Times New Roman"/>
          <w:bCs/>
          <w:sz w:val="26"/>
          <w:szCs w:val="26"/>
        </w:rPr>
        <w:t>д-р хим. наук, профессор</w:t>
      </w:r>
      <w:r w:rsidRPr="0078595A">
        <w:rPr>
          <w:rFonts w:ascii="Times New Roman" w:hAnsi="Times New Roman" w:cs="Times New Roman"/>
          <w:sz w:val="26"/>
          <w:szCs w:val="26"/>
        </w:rPr>
        <w:t xml:space="preserve"> Рычков Владимир Николаевич</w:t>
      </w:r>
    </w:p>
    <w:p w14:paraId="7B0D832B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A8AC5E" w14:textId="72CE9A97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95A">
        <w:rPr>
          <w:rFonts w:ascii="Times New Roman" w:hAnsi="Times New Roman" w:cs="Times New Roman"/>
          <w:b/>
          <w:sz w:val="26"/>
          <w:szCs w:val="26"/>
        </w:rPr>
        <w:t>Цели и задачи проекта</w:t>
      </w:r>
    </w:p>
    <w:p w14:paraId="70A937E0" w14:textId="6A2A928E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595A">
        <w:rPr>
          <w:rFonts w:ascii="Times New Roman" w:hAnsi="Times New Roman" w:cs="Times New Roman"/>
          <w:sz w:val="26"/>
          <w:szCs w:val="26"/>
        </w:rPr>
        <w:t xml:space="preserve">ФТИ УрФУ имеет многолетний опыт работ по тематике комплексной переработки ГК. </w:t>
      </w:r>
      <w:proofErr w:type="gramStart"/>
      <w:r w:rsidRPr="0078595A">
        <w:rPr>
          <w:rFonts w:ascii="Times New Roman" w:hAnsi="Times New Roman" w:cs="Times New Roman"/>
          <w:sz w:val="26"/>
          <w:szCs w:val="26"/>
        </w:rPr>
        <w:t>Так на кафедре была защищена докторская диссертация Смирнова А.Л. по теме «Технология сорбционного извлечения редких (</w:t>
      </w:r>
      <w:r w:rsidRPr="0078595A">
        <w:rPr>
          <w:rFonts w:ascii="Times New Roman" w:hAnsi="Times New Roman" w:cs="Times New Roman"/>
          <w:sz w:val="26"/>
          <w:szCs w:val="26"/>
          <w:lang w:val="en-US"/>
        </w:rPr>
        <w:t>Sc</w:t>
      </w:r>
      <w:r w:rsidRPr="00785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595A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595A">
        <w:rPr>
          <w:rFonts w:ascii="Times New Roman" w:hAnsi="Times New Roman" w:cs="Times New Roman"/>
          <w:sz w:val="26"/>
          <w:szCs w:val="26"/>
          <w:lang w:val="en-US"/>
        </w:rPr>
        <w:t>Zr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595A">
        <w:rPr>
          <w:rFonts w:ascii="Times New Roman" w:hAnsi="Times New Roman" w:cs="Times New Roman"/>
          <w:sz w:val="26"/>
          <w:szCs w:val="26"/>
          <w:lang w:val="en-US"/>
        </w:rPr>
        <w:t>Hf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>и сопутствующих (</w:t>
      </w:r>
      <w:r w:rsidRPr="0078595A">
        <w:rPr>
          <w:rFonts w:ascii="Times New Roman" w:hAnsi="Times New Roman" w:cs="Times New Roman"/>
          <w:sz w:val="26"/>
          <w:szCs w:val="26"/>
          <w:lang w:val="en-US"/>
        </w:rPr>
        <w:t>Al</w:t>
      </w:r>
      <w:r w:rsidRPr="00785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595A">
        <w:rPr>
          <w:rFonts w:ascii="Times New Roman" w:hAnsi="Times New Roman" w:cs="Times New Roman"/>
          <w:sz w:val="26"/>
          <w:szCs w:val="26"/>
          <w:lang w:val="en-US"/>
        </w:rPr>
        <w:t>Ti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, </w:t>
      </w:r>
      <w:r w:rsidRPr="0078595A">
        <w:rPr>
          <w:rFonts w:ascii="Times New Roman" w:hAnsi="Times New Roman" w:cs="Times New Roman"/>
          <w:sz w:val="26"/>
          <w:szCs w:val="26"/>
          <w:lang w:val="en-US"/>
        </w:rPr>
        <w:t>Cu</w:t>
      </w:r>
      <w:r w:rsidRPr="0078595A">
        <w:rPr>
          <w:rFonts w:ascii="Times New Roman" w:hAnsi="Times New Roman" w:cs="Times New Roman"/>
          <w:sz w:val="26"/>
          <w:szCs w:val="26"/>
        </w:rPr>
        <w:t xml:space="preserve">, </w:t>
      </w:r>
      <w:r w:rsidRPr="0078595A">
        <w:rPr>
          <w:rFonts w:ascii="Times New Roman" w:hAnsi="Times New Roman" w:cs="Times New Roman"/>
          <w:sz w:val="26"/>
          <w:szCs w:val="26"/>
          <w:lang w:val="en-US"/>
        </w:rPr>
        <w:t>Zn</w:t>
      </w:r>
      <w:r w:rsidRPr="0078595A">
        <w:rPr>
          <w:rFonts w:ascii="Times New Roman" w:hAnsi="Times New Roman" w:cs="Times New Roman"/>
          <w:sz w:val="26"/>
          <w:szCs w:val="26"/>
        </w:rPr>
        <w:t xml:space="preserve">, </w:t>
      </w:r>
      <w:r w:rsidRPr="0078595A">
        <w:rPr>
          <w:rFonts w:ascii="Times New Roman" w:hAnsi="Times New Roman" w:cs="Times New Roman"/>
          <w:sz w:val="26"/>
          <w:szCs w:val="26"/>
          <w:lang w:val="en-US"/>
        </w:rPr>
        <w:t>Pb</w:t>
      </w:r>
      <w:r w:rsidRPr="0078595A">
        <w:rPr>
          <w:rFonts w:ascii="Times New Roman" w:hAnsi="Times New Roman" w:cs="Times New Roman"/>
          <w:sz w:val="26"/>
          <w:szCs w:val="26"/>
        </w:rPr>
        <w:t>) из сернокислых и щелочных растворов», где была предложена оригинальная сорбционная технология извлечения титана, скандия и очистки серной кислоты.</w:t>
      </w:r>
      <w:proofErr w:type="gramEnd"/>
      <w:r w:rsidRPr="0078595A">
        <w:rPr>
          <w:rFonts w:ascii="Times New Roman" w:hAnsi="Times New Roman" w:cs="Times New Roman"/>
          <w:sz w:val="26"/>
          <w:szCs w:val="26"/>
        </w:rPr>
        <w:t xml:space="preserve"> Опытные испытания разработанной технологии проходили на заводе по получению пигментного диоксида титана в г. </w:t>
      </w:r>
      <w:proofErr w:type="gramStart"/>
      <w:r w:rsidRPr="0078595A">
        <w:rPr>
          <w:rFonts w:ascii="Times New Roman" w:hAnsi="Times New Roman" w:cs="Times New Roman"/>
          <w:sz w:val="26"/>
          <w:szCs w:val="26"/>
        </w:rPr>
        <w:t>Сумы</w:t>
      </w:r>
      <w:proofErr w:type="gramEnd"/>
      <w:r w:rsidRPr="007859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D19160" w14:textId="4CBCED5B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sz w:val="26"/>
          <w:szCs w:val="26"/>
        </w:rPr>
        <w:t xml:space="preserve">Что же касается использования ГК для производства сульфата аммония,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 xml:space="preserve">то данные технологии существуют и промышленно используются. Например, уже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 xml:space="preserve">в СССР на Крымском Титане был введен в эксплуатацию цех по производству сульфата аммония из сбросной гидролизной кислоты. </w:t>
      </w:r>
      <w:proofErr w:type="gramStart"/>
      <w:r w:rsidRPr="0078595A">
        <w:rPr>
          <w:rFonts w:ascii="Times New Roman" w:hAnsi="Times New Roman" w:cs="Times New Roman"/>
          <w:sz w:val="26"/>
          <w:szCs w:val="26"/>
        </w:rPr>
        <w:t xml:space="preserve">На данный момент цех остановлен в связи с высокой себестоимостью получения сульфата аммония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>из данного типа</w:t>
      </w:r>
      <w:proofErr w:type="gramEnd"/>
      <w:r w:rsidRPr="0078595A">
        <w:rPr>
          <w:rFonts w:ascii="Times New Roman" w:hAnsi="Times New Roman" w:cs="Times New Roman"/>
          <w:sz w:val="26"/>
          <w:szCs w:val="26"/>
        </w:rPr>
        <w:t xml:space="preserve"> сырья. Такая же технология работала на </w:t>
      </w:r>
      <w:proofErr w:type="spellStart"/>
      <w:r w:rsidRPr="0078595A">
        <w:rPr>
          <w:rFonts w:ascii="Times New Roman" w:hAnsi="Times New Roman" w:cs="Times New Roman"/>
          <w:sz w:val="26"/>
          <w:szCs w:val="26"/>
        </w:rPr>
        <w:t>Суммском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 заводе. Надо отметить, что на производство сульфата аммония уходила только незначительная часть ГК, поэтому эта технология только частично решала вопрос переработки отходов. ФТИ УрФУ было предложено получать сульфат аммония после выделения </w:t>
      </w:r>
      <w:proofErr w:type="spellStart"/>
      <w:r w:rsidRPr="0078595A">
        <w:rPr>
          <w:rFonts w:ascii="Times New Roman" w:hAnsi="Times New Roman" w:cs="Times New Roman"/>
          <w:sz w:val="26"/>
          <w:szCs w:val="26"/>
        </w:rPr>
        <w:t>высокомаржинальных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 оксида скандия, нанокристаллического диоксида титана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>и очищенной серной кислоты.</w:t>
      </w:r>
    </w:p>
    <w:p w14:paraId="50C2D33C" w14:textId="06EA99F3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sz w:val="26"/>
          <w:szCs w:val="26"/>
        </w:rPr>
        <w:t xml:space="preserve">Предложенные ФТИ УрФУ подходы к комплексной переработке ГК были поддержаны </w:t>
      </w:r>
      <w:r w:rsidRPr="0078595A">
        <w:rPr>
          <w:rFonts w:ascii="Times New Roman" w:hAnsi="Times New Roman" w:cs="Times New Roman"/>
          <w:b/>
          <w:sz w:val="26"/>
          <w:szCs w:val="26"/>
        </w:rPr>
        <w:t>ООО «Титановые инвестиции»</w:t>
      </w:r>
      <w:r w:rsidRPr="0078595A">
        <w:rPr>
          <w:rFonts w:ascii="Times New Roman" w:hAnsi="Times New Roman" w:cs="Times New Roman"/>
          <w:sz w:val="26"/>
          <w:szCs w:val="26"/>
        </w:rPr>
        <w:t xml:space="preserve"> - российского оператора Армянский филиал ООО «Титановые инвестиции», г. Армянск, Крым. В 2015 году адрес УрФУ ООО «Титановые инвестиции» отправили образцы ГК и шламонакопителя для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>их анализа и проведения лабораторных испытаний. Полученные при проведении испытаний данные были охарактеризованы сторонами, как новые и легли в основу патента «</w:t>
      </w:r>
      <w:r w:rsidRPr="0078595A">
        <w:rPr>
          <w:rFonts w:ascii="Times New Roman" w:hAnsi="Times New Roman" w:cs="Times New Roman"/>
          <w:b/>
          <w:sz w:val="26"/>
          <w:szCs w:val="26"/>
        </w:rPr>
        <w:t xml:space="preserve">Способ </w:t>
      </w:r>
      <w:proofErr w:type="gramStart"/>
      <w:r w:rsidRPr="0078595A">
        <w:rPr>
          <w:rFonts w:ascii="Times New Roman" w:hAnsi="Times New Roman" w:cs="Times New Roman"/>
          <w:b/>
          <w:sz w:val="26"/>
          <w:szCs w:val="26"/>
        </w:rPr>
        <w:t>переработки жидких отходов производства диоксида</w:t>
      </w:r>
      <w:proofErr w:type="gramEnd"/>
      <w:r w:rsidRPr="0078595A">
        <w:rPr>
          <w:rFonts w:ascii="Times New Roman" w:hAnsi="Times New Roman" w:cs="Times New Roman"/>
          <w:b/>
          <w:sz w:val="26"/>
          <w:szCs w:val="26"/>
        </w:rPr>
        <w:t xml:space="preserve"> титана</w:t>
      </w:r>
      <w:r w:rsidRPr="0078595A">
        <w:rPr>
          <w:rFonts w:ascii="Times New Roman" w:hAnsi="Times New Roman" w:cs="Times New Roman"/>
          <w:sz w:val="26"/>
          <w:szCs w:val="26"/>
        </w:rPr>
        <w:t>» №2016137413 от 19.09.2016 г.</w:t>
      </w:r>
    </w:p>
    <w:p w14:paraId="5D2E89F3" w14:textId="0C23628F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sz w:val="26"/>
          <w:szCs w:val="26"/>
        </w:rPr>
        <w:t>Необходимо отметить, что в течени</w:t>
      </w:r>
      <w:proofErr w:type="gramStart"/>
      <w:r w:rsidRPr="0078595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8595A">
        <w:rPr>
          <w:rFonts w:ascii="Times New Roman" w:hAnsi="Times New Roman" w:cs="Times New Roman"/>
          <w:sz w:val="26"/>
          <w:szCs w:val="26"/>
        </w:rPr>
        <w:t xml:space="preserve"> всего 2016 года исследования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 xml:space="preserve">по комплексной технологии переработки ГК не прекращались. </w:t>
      </w:r>
      <w:proofErr w:type="gramStart"/>
      <w:r w:rsidRPr="0078595A">
        <w:rPr>
          <w:rFonts w:ascii="Times New Roman" w:hAnsi="Times New Roman" w:cs="Times New Roman"/>
          <w:sz w:val="26"/>
          <w:szCs w:val="26"/>
        </w:rPr>
        <w:t>Были исследованы новые способы получения оксида скандия, нанокристаллического диоксида титана и фильтрационно-экстракционная технология очистки серной кислоты с получением в качестве попутного продукта сульфата аммония.</w:t>
      </w:r>
      <w:proofErr w:type="gramEnd"/>
      <w:r w:rsidRPr="0078595A">
        <w:rPr>
          <w:rFonts w:ascii="Times New Roman" w:hAnsi="Times New Roman" w:cs="Times New Roman"/>
          <w:sz w:val="26"/>
          <w:szCs w:val="26"/>
        </w:rPr>
        <w:t xml:space="preserve"> В связи с </w:t>
      </w:r>
      <w:proofErr w:type="gramStart"/>
      <w:r w:rsidRPr="0078595A">
        <w:rPr>
          <w:rFonts w:ascii="Times New Roman" w:hAnsi="Times New Roman" w:cs="Times New Roman"/>
          <w:sz w:val="26"/>
          <w:szCs w:val="26"/>
        </w:rPr>
        <w:t>вышеотмеченным</w:t>
      </w:r>
      <w:proofErr w:type="gramEnd"/>
      <w:r w:rsidRPr="0078595A">
        <w:rPr>
          <w:rFonts w:ascii="Times New Roman" w:hAnsi="Times New Roman" w:cs="Times New Roman"/>
          <w:sz w:val="26"/>
          <w:szCs w:val="26"/>
        </w:rPr>
        <w:t xml:space="preserve"> при реализации проекта будут решены следующие научно-технические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>и технологические задачи:</w:t>
      </w:r>
    </w:p>
    <w:p w14:paraId="5D6F115B" w14:textId="77777777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sz w:val="26"/>
          <w:szCs w:val="26"/>
        </w:rPr>
        <w:t xml:space="preserve">-  с титановым сырьём в производство поступает до 10 тонн/год оксида скандия. При сернокислотном вскрытии ильменитовых концентратов скандий </w:t>
      </w:r>
      <w:r w:rsidRPr="0078595A">
        <w:rPr>
          <w:rFonts w:ascii="Times New Roman" w:hAnsi="Times New Roman" w:cs="Times New Roman"/>
          <w:sz w:val="26"/>
          <w:szCs w:val="26"/>
        </w:rPr>
        <w:lastRenderedPageBreak/>
        <w:t xml:space="preserve">практически полностью переходит в раствор и при гидролитическом осаждении титана остаётся в ГК. В этом случае происходит значительное концентрирование скандия, что делает возможным его извлечение. Для </w:t>
      </w:r>
      <w:r w:rsidRPr="0078595A">
        <w:rPr>
          <w:rFonts w:ascii="Times New Roman" w:hAnsi="Times New Roman" w:cs="Times New Roman"/>
          <w:b/>
          <w:sz w:val="26"/>
          <w:szCs w:val="26"/>
        </w:rPr>
        <w:t>задачи извлечения скандия</w:t>
      </w:r>
      <w:r w:rsidRPr="0078595A">
        <w:rPr>
          <w:rFonts w:ascii="Times New Roman" w:hAnsi="Times New Roman" w:cs="Times New Roman"/>
          <w:sz w:val="26"/>
          <w:szCs w:val="26"/>
        </w:rPr>
        <w:t xml:space="preserve"> будут решены задачи его экстракционного/экстракционно-хроматографического концентрирования и получения оксида скандия чистотой 99,9% с применением новых смесей экстрагентов и экстракционно-хроматографических систем;</w:t>
      </w:r>
    </w:p>
    <w:p w14:paraId="08F9C759" w14:textId="4DD88744" w:rsidR="0078595A" w:rsidRPr="0078595A" w:rsidRDefault="0078595A" w:rsidP="0078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sz w:val="26"/>
          <w:szCs w:val="26"/>
        </w:rPr>
        <w:t xml:space="preserve">- для </w:t>
      </w:r>
      <w:r w:rsidRPr="0078595A">
        <w:rPr>
          <w:rFonts w:ascii="Times New Roman" w:hAnsi="Times New Roman" w:cs="Times New Roman"/>
          <w:b/>
          <w:sz w:val="26"/>
          <w:szCs w:val="26"/>
        </w:rPr>
        <w:t>задачи извлечения серной кислоты</w:t>
      </w:r>
      <w:r w:rsidRPr="0078595A">
        <w:rPr>
          <w:rFonts w:ascii="Times New Roman" w:hAnsi="Times New Roman" w:cs="Times New Roman"/>
          <w:sz w:val="26"/>
          <w:szCs w:val="26"/>
        </w:rPr>
        <w:t xml:space="preserve"> будут изучены фильтрационные, сорбционные и экстракционные способы. В течение последних 40 лет были предложены экстракционные и фильтрационно-экстракционные методы очистки серной кислоты, как экстракцией примесей, так и экстракцией собственно кислоты. Однако предлагаемые способы по разным причинам до сих пор не реализованы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 xml:space="preserve">на практике. Тем не менее, экстракционные процессы ввиду низких энергозатрат, простоты экстракционного оборудования и их обслуживания весьма привлекательны и практичны для промышленного использования. Поскольку задача регенерации серной кислоты из производственных растворов многотоннажных производств остаётся нерешённой, то использование жидкостной экстракции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>и сорбции для решения этой проблемы актуально. Немаловажна и экологическая составляющая проблемы рецикла серной кислоты при создании замкнутых малоотходных производств;</w:t>
      </w:r>
    </w:p>
    <w:p w14:paraId="71615B66" w14:textId="06CA29C7" w:rsidR="0078595A" w:rsidRPr="0078595A" w:rsidRDefault="0078595A" w:rsidP="007859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sz w:val="26"/>
          <w:szCs w:val="26"/>
        </w:rPr>
        <w:t xml:space="preserve">- для </w:t>
      </w:r>
      <w:r w:rsidRPr="0078595A">
        <w:rPr>
          <w:rFonts w:ascii="Times New Roman" w:hAnsi="Times New Roman" w:cs="Times New Roman"/>
          <w:b/>
          <w:sz w:val="26"/>
          <w:szCs w:val="26"/>
        </w:rPr>
        <w:t>задачи</w:t>
      </w:r>
      <w:r w:rsidRPr="0078595A">
        <w:rPr>
          <w:rFonts w:ascii="Times New Roman" w:hAnsi="Times New Roman" w:cs="Times New Roman"/>
          <w:sz w:val="26"/>
          <w:szCs w:val="26"/>
        </w:rPr>
        <w:t xml:space="preserve"> </w:t>
      </w:r>
      <w:r w:rsidRPr="0078595A">
        <w:rPr>
          <w:rFonts w:ascii="Times New Roman" w:hAnsi="Times New Roman" w:cs="Times New Roman"/>
          <w:b/>
          <w:sz w:val="26"/>
          <w:szCs w:val="26"/>
        </w:rPr>
        <w:t>извлечения титана</w:t>
      </w:r>
      <w:r w:rsidRPr="0078595A">
        <w:rPr>
          <w:rFonts w:ascii="Times New Roman" w:hAnsi="Times New Roman" w:cs="Times New Roman"/>
          <w:sz w:val="26"/>
          <w:szCs w:val="26"/>
        </w:rPr>
        <w:t xml:space="preserve"> из ГК будут исследованы сорбционные методы концентрирования с применением комплексообразующих ионитов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 xml:space="preserve">и твёрдых экстрагентов.  С целью определения наиболее селективных ионитов будет изучена структура органического каркаса, тип ионогенных групп, проведены исследования по </w:t>
      </w:r>
      <w:proofErr w:type="gramStart"/>
      <w:r w:rsidRPr="0078595A">
        <w:rPr>
          <w:rFonts w:ascii="Times New Roman" w:hAnsi="Times New Roman" w:cs="Times New Roman"/>
          <w:sz w:val="26"/>
          <w:szCs w:val="26"/>
        </w:rPr>
        <w:t>кинетике</w:t>
      </w:r>
      <w:proofErr w:type="gramEnd"/>
      <w:r w:rsidRPr="0078595A">
        <w:rPr>
          <w:rFonts w:ascii="Times New Roman" w:hAnsi="Times New Roman" w:cs="Times New Roman"/>
          <w:sz w:val="26"/>
          <w:szCs w:val="26"/>
        </w:rPr>
        <w:t xml:space="preserve"> равновесию и динамике сорбции. Для максимального концентрирования будут изучены различные </w:t>
      </w:r>
      <w:proofErr w:type="spellStart"/>
      <w:r w:rsidRPr="0078595A">
        <w:rPr>
          <w:rFonts w:ascii="Times New Roman" w:hAnsi="Times New Roman" w:cs="Times New Roman"/>
          <w:sz w:val="26"/>
          <w:szCs w:val="26"/>
        </w:rPr>
        <w:t>десорбирующие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 растворы;</w:t>
      </w:r>
    </w:p>
    <w:p w14:paraId="28E8D6F4" w14:textId="1901D611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595A">
        <w:rPr>
          <w:rFonts w:ascii="Times New Roman" w:hAnsi="Times New Roman" w:cs="Times New Roman"/>
          <w:sz w:val="26"/>
          <w:szCs w:val="26"/>
        </w:rPr>
        <w:t xml:space="preserve">- после получения концентрата титана будет решаться </w:t>
      </w:r>
      <w:r w:rsidRPr="0078595A">
        <w:rPr>
          <w:rFonts w:ascii="Times New Roman" w:hAnsi="Times New Roman" w:cs="Times New Roman"/>
          <w:b/>
          <w:sz w:val="26"/>
          <w:szCs w:val="26"/>
        </w:rPr>
        <w:t>задача получения нанокристаллического диоксида титана</w:t>
      </w:r>
      <w:r w:rsidRPr="0078595A">
        <w:rPr>
          <w:rFonts w:ascii="Times New Roman" w:hAnsi="Times New Roman" w:cs="Times New Roman"/>
          <w:sz w:val="26"/>
          <w:szCs w:val="26"/>
        </w:rPr>
        <w:t xml:space="preserve">. Существует большое количество технологий получения нанодисперсных порошков оксида </w:t>
      </w:r>
      <w:proofErr w:type="gramStart"/>
      <w:r w:rsidRPr="0078595A">
        <w:rPr>
          <w:rFonts w:ascii="Times New Roman" w:hAnsi="Times New Roman" w:cs="Times New Roman"/>
          <w:sz w:val="26"/>
          <w:szCs w:val="26"/>
        </w:rPr>
        <w:t>титана</w:t>
      </w:r>
      <w:proofErr w:type="gramEnd"/>
      <w:r w:rsidRPr="0078595A">
        <w:rPr>
          <w:rFonts w:ascii="Times New Roman" w:hAnsi="Times New Roman" w:cs="Times New Roman"/>
          <w:sz w:val="26"/>
          <w:szCs w:val="26"/>
        </w:rPr>
        <w:t xml:space="preserve"> в том числе гидролиз, осаждение, электроосаждение, термическое разложение, пиролиз, газофазный синтез, при этом широко используются как неорганические, так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 xml:space="preserve">и органические реагенты.  Ввиду требований экономической эффективности, использование дорогостоящих органо-металлических прокуроров титана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 xml:space="preserve">в промышленности зачастую является нецелесообразным. </w:t>
      </w:r>
      <w:proofErr w:type="gramStart"/>
      <w:r w:rsidRPr="0078595A">
        <w:rPr>
          <w:rFonts w:ascii="Times New Roman" w:hAnsi="Times New Roman" w:cs="Times New Roman"/>
          <w:sz w:val="26"/>
          <w:szCs w:val="26"/>
        </w:rPr>
        <w:t xml:space="preserve">Нанодисперсные порошки будут получены за счет существенной модернизации технологий осаждения оксигидрата титана при применении современных подходов коллоидной химии в области электрокинетической стабилизации </w:t>
      </w:r>
      <w:proofErr w:type="spellStart"/>
      <w:r w:rsidRPr="0078595A">
        <w:rPr>
          <w:rFonts w:ascii="Times New Roman" w:hAnsi="Times New Roman" w:cs="Times New Roman"/>
          <w:sz w:val="26"/>
          <w:szCs w:val="26"/>
        </w:rPr>
        <w:t>лиофильных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 систем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 xml:space="preserve">к рассмотрению процессов образования и агрегирования зародышей </w:t>
      </w:r>
      <w:proofErr w:type="spellStart"/>
      <w:r w:rsidRPr="0078595A">
        <w:rPr>
          <w:rFonts w:ascii="Times New Roman" w:hAnsi="Times New Roman" w:cs="Times New Roman"/>
          <w:sz w:val="26"/>
          <w:szCs w:val="26"/>
        </w:rPr>
        <w:t>оксисульфата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95A">
        <w:rPr>
          <w:rFonts w:ascii="Times New Roman" w:hAnsi="Times New Roman" w:cs="Times New Roman"/>
          <w:sz w:val="26"/>
          <w:szCs w:val="26"/>
        </w:rPr>
        <w:t>титанила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 и гидратированного оксида титана в водных средах.</w:t>
      </w:r>
      <w:proofErr w:type="gramEnd"/>
      <w:r w:rsidRPr="0078595A">
        <w:rPr>
          <w:rFonts w:ascii="Times New Roman" w:hAnsi="Times New Roman" w:cs="Times New Roman"/>
          <w:sz w:val="26"/>
          <w:szCs w:val="26"/>
        </w:rPr>
        <w:t xml:space="preserve"> Известно, что основной трудностью при получении нанодисперсных материалов методом осаждения из водных сред является высокая степень агрегирования первичных частиц в процессе термической обработки осадков. </w:t>
      </w:r>
      <w:proofErr w:type="gramStart"/>
      <w:r w:rsidRPr="0078595A">
        <w:rPr>
          <w:rFonts w:ascii="Times New Roman" w:hAnsi="Times New Roman" w:cs="Times New Roman"/>
          <w:sz w:val="26"/>
          <w:szCs w:val="26"/>
        </w:rPr>
        <w:t xml:space="preserve">Управление процессами агрегирования планируется проводить за счет прецизионного регулирования концентрации потенциалопределяющих ионов и связанного с ней </w:t>
      </w:r>
      <w:proofErr w:type="spellStart"/>
      <w:r w:rsidRPr="0078595A">
        <w:rPr>
          <w:rFonts w:ascii="Times New Roman" w:hAnsi="Times New Roman" w:cs="Times New Roman"/>
          <w:sz w:val="26"/>
          <w:szCs w:val="26"/>
        </w:rPr>
        <w:t>дзета-потенциала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 зародышей в процессе гидролиза, а также за счет варьирования поверхностного натяжения на границе зародыш/раствор при использовании поверхностно-активных веществ.</w:t>
      </w:r>
      <w:proofErr w:type="gramEnd"/>
    </w:p>
    <w:p w14:paraId="29F345C7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8B1527" w14:textId="506E139D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проекта</w:t>
      </w:r>
    </w:p>
    <w:p w14:paraId="506E04DC" w14:textId="767DF7F4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Будут получены количественные данные по распределению серной кислоты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78595A">
        <w:rPr>
          <w:rFonts w:ascii="Times New Roman" w:hAnsi="Times New Roman" w:cs="Times New Roman"/>
          <w:iCs/>
          <w:sz w:val="26"/>
          <w:szCs w:val="26"/>
        </w:rPr>
        <w:t xml:space="preserve">в системе серная кислота – ионообменник (жидкий/твёрдый содержащий аминные и/или спиртовые и/или фосфорные группы) из отработанных сернокислых растворов производств пигментного диоксида титана. </w:t>
      </w:r>
    </w:p>
    <w:p w14:paraId="27BD3E92" w14:textId="77777777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t>Будет разработана технология непрерывной фильтрации/сорбции/экстракции серной кислоты со степенью извлечения не менее 90% и попутным получением сульфата аммония. Реализация технологии извлечения серной кислоты позволит резко повысить эффективность последующего блока по извлечению титана.</w:t>
      </w:r>
    </w:p>
    <w:p w14:paraId="221627EE" w14:textId="599E4B2B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t xml:space="preserve">Будут получены количественные данные по распределению титана, циркония, скандия, тория в системе серная кислота – металл – комплексообразующий анионит (содержащий анионообменные группировки различной основности)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78595A">
        <w:rPr>
          <w:rFonts w:ascii="Times New Roman" w:hAnsi="Times New Roman" w:cs="Times New Roman"/>
          <w:iCs/>
          <w:sz w:val="26"/>
          <w:szCs w:val="26"/>
        </w:rPr>
        <w:t xml:space="preserve">из отработанных сернокислых растворов производств пигментного диоксида титана. </w:t>
      </w:r>
    </w:p>
    <w:p w14:paraId="4706947A" w14:textId="77777777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t xml:space="preserve">Будет разработана технология </w:t>
      </w:r>
      <w:proofErr w:type="gramStart"/>
      <w:r w:rsidRPr="0078595A">
        <w:rPr>
          <w:rFonts w:ascii="Times New Roman" w:hAnsi="Times New Roman" w:cs="Times New Roman"/>
          <w:iCs/>
          <w:sz w:val="26"/>
          <w:szCs w:val="26"/>
        </w:rPr>
        <w:t>непрерывной избирательной</w:t>
      </w:r>
      <w:proofErr w:type="gramEnd"/>
      <w:r w:rsidRPr="0078595A">
        <w:rPr>
          <w:rFonts w:ascii="Times New Roman" w:hAnsi="Times New Roman" w:cs="Times New Roman"/>
          <w:iCs/>
          <w:sz w:val="26"/>
          <w:szCs w:val="26"/>
        </w:rPr>
        <w:t xml:space="preserve"> сорбции титана со степенью извлечения не менее 92%.</w:t>
      </w:r>
    </w:p>
    <w:p w14:paraId="627ADCF1" w14:textId="77777777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t>Будет разработана технология получения нанокристаллического диоксида титана.</w:t>
      </w:r>
    </w:p>
    <w:p w14:paraId="41EEAE13" w14:textId="28B69075" w:rsidR="0078595A" w:rsidRPr="0078595A" w:rsidRDefault="0078595A" w:rsidP="0078595A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8595A">
        <w:rPr>
          <w:sz w:val="26"/>
          <w:szCs w:val="26"/>
        </w:rPr>
        <w:t xml:space="preserve">Будет разработана технология экстракционного/экстракционно-хроматографического извлечения скандия из отработанных сернокислых растворов производств пигментного диоксида титана со сквозной степенью извлечения </w:t>
      </w:r>
      <w:r>
        <w:rPr>
          <w:sz w:val="26"/>
          <w:szCs w:val="26"/>
        </w:rPr>
        <w:br/>
      </w:r>
      <w:r w:rsidRPr="0078595A">
        <w:rPr>
          <w:sz w:val="26"/>
          <w:szCs w:val="26"/>
        </w:rPr>
        <w:t>не менее 95% и получения оксида скандия чистотой 99,9%.</w:t>
      </w:r>
    </w:p>
    <w:p w14:paraId="19B517E5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98EA89" w14:textId="74486E1C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Результаты исследовате</w:t>
      </w:r>
      <w:r>
        <w:rPr>
          <w:rFonts w:ascii="Times New Roman" w:hAnsi="Times New Roman" w:cs="Times New Roman"/>
          <w:b/>
          <w:bCs/>
          <w:sz w:val="26"/>
          <w:szCs w:val="26"/>
        </w:rPr>
        <w:t>льской работы, полученные в 2017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14:paraId="0A9C562B" w14:textId="7ED09830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t xml:space="preserve">1) В процессе работы был исследован способ сорбции серной кислоты, титана и скандия на различных ионитах из модельных сернокислых растворов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78595A">
        <w:rPr>
          <w:rFonts w:ascii="Times New Roman" w:hAnsi="Times New Roman" w:cs="Times New Roman"/>
          <w:iCs/>
          <w:sz w:val="26"/>
          <w:szCs w:val="26"/>
        </w:rPr>
        <w:t>и из реальных растворов гидролизной кислоты в статическом и динамическом режиме при различных удельных нагрузках.</w:t>
      </w:r>
    </w:p>
    <w:p w14:paraId="2AA27814" w14:textId="43CD044B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t xml:space="preserve">2) Результаты испытаний показали, что наибольшей емкостью по серной кислоте обладают </w:t>
      </w:r>
      <w:proofErr w:type="gramStart"/>
      <w:r w:rsidRPr="0078595A">
        <w:rPr>
          <w:rFonts w:ascii="Times New Roman" w:hAnsi="Times New Roman" w:cs="Times New Roman"/>
          <w:iCs/>
          <w:sz w:val="26"/>
          <w:szCs w:val="26"/>
        </w:rPr>
        <w:t>ионообменники</w:t>
      </w:r>
      <w:proofErr w:type="gramEnd"/>
      <w:r w:rsidRPr="0078595A">
        <w:rPr>
          <w:rFonts w:ascii="Times New Roman" w:hAnsi="Times New Roman" w:cs="Times New Roman"/>
          <w:iCs/>
          <w:sz w:val="26"/>
          <w:szCs w:val="26"/>
        </w:rPr>
        <w:t xml:space="preserve"> содержащие совместно третичные аминогруппы и спиртовые группы. В дальнейших исследованиях будет выявлен наиболее оптимальный тип ионообменника – жидкий или твёрдый. </w:t>
      </w:r>
    </w:p>
    <w:p w14:paraId="35E5638B" w14:textId="34E7D41A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t xml:space="preserve">3) Использование для выделения скандия фосфорсодержащих сорбентов позволяет селективно выделить скандий из многокомпонентных растворов. Наибольшей емкостью и селективностью по отношению к скандию обладают полифункциональные катиониты. Показано, что экспериментальные полифункциональные катиониты отечественного производства не уступают лучшим импортным аналогам.  </w:t>
      </w:r>
    </w:p>
    <w:p w14:paraId="116A8F98" w14:textId="0E0DD1E7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t xml:space="preserve">4) Исследование анионитов с </w:t>
      </w:r>
      <w:proofErr w:type="spellStart"/>
      <w:r w:rsidRPr="0078595A">
        <w:rPr>
          <w:rFonts w:ascii="Times New Roman" w:hAnsi="Times New Roman" w:cs="Times New Roman"/>
          <w:iCs/>
          <w:sz w:val="26"/>
          <w:szCs w:val="26"/>
        </w:rPr>
        <w:t>низкоосновными</w:t>
      </w:r>
      <w:proofErr w:type="spellEnd"/>
      <w:r w:rsidRPr="0078595A">
        <w:rPr>
          <w:rFonts w:ascii="Times New Roman" w:hAnsi="Times New Roman" w:cs="Times New Roman"/>
          <w:iCs/>
          <w:sz w:val="26"/>
          <w:szCs w:val="26"/>
        </w:rPr>
        <w:t xml:space="preserve"> группами для селективного извлечения титана из многокомпонентной гидролизной кислоты диктует использование первичных аминогрупп в качестве функциональных. </w:t>
      </w:r>
    </w:p>
    <w:p w14:paraId="5255EA9F" w14:textId="7B17006C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t xml:space="preserve">5) Завершены патентные исследования по ГОСТ Р 15.011-96, по результатам которых были сформулированы выводы </w:t>
      </w:r>
      <w:proofErr w:type="gramStart"/>
      <w:r w:rsidRPr="0078595A">
        <w:rPr>
          <w:rFonts w:ascii="Times New Roman" w:hAnsi="Times New Roman" w:cs="Times New Roman"/>
          <w:iCs/>
          <w:sz w:val="26"/>
          <w:szCs w:val="26"/>
        </w:rPr>
        <w:t>о</w:t>
      </w:r>
      <w:proofErr w:type="gramEnd"/>
      <w:r w:rsidRPr="0078595A">
        <w:rPr>
          <w:rFonts w:ascii="Times New Roman" w:hAnsi="Times New Roman" w:cs="Times New Roman"/>
          <w:iCs/>
          <w:sz w:val="26"/>
          <w:szCs w:val="26"/>
        </w:rPr>
        <w:t xml:space="preserve"> актуальности проведения ПНИ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78595A">
        <w:rPr>
          <w:rFonts w:ascii="Times New Roman" w:hAnsi="Times New Roman" w:cs="Times New Roman"/>
          <w:iCs/>
          <w:sz w:val="26"/>
          <w:szCs w:val="26"/>
        </w:rPr>
        <w:t xml:space="preserve">и возможности дальнейшей коммерциализации разработанных научно-технических результатов. В ходе проведения патентных исследований был обработан информационный массив в объеме порядка 2000 единиц патентных заявок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78595A">
        <w:rPr>
          <w:rFonts w:ascii="Times New Roman" w:hAnsi="Times New Roman" w:cs="Times New Roman"/>
          <w:iCs/>
          <w:sz w:val="26"/>
          <w:szCs w:val="26"/>
        </w:rPr>
        <w:t xml:space="preserve">и охранных документов. Результаты НИОКТР обладают патентной чистотой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78595A">
        <w:rPr>
          <w:rFonts w:ascii="Times New Roman" w:hAnsi="Times New Roman" w:cs="Times New Roman"/>
          <w:iCs/>
          <w:sz w:val="26"/>
          <w:szCs w:val="26"/>
        </w:rPr>
        <w:t xml:space="preserve">в отношении Российской Федерации по состоянию на 22 декабря 2017 года. Среди отобранной для анализа патентной документации не выявлено документов, препятствующих применению результатов НИОКТР в Российской Федерации. </w:t>
      </w:r>
    </w:p>
    <w:p w14:paraId="46C57BEB" w14:textId="3618F6AF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В рамках НИОКТР разрабатывается принципиально новое решение, позволяющее извлекать скандий из отработанных сернокислых растворов производств пигментного диоксида титана со сквозной степенью извлечения </w:t>
      </w:r>
      <w:r w:rsidR="002D4E65">
        <w:rPr>
          <w:rFonts w:ascii="Times New Roman" w:hAnsi="Times New Roman" w:cs="Times New Roman"/>
          <w:iCs/>
          <w:sz w:val="26"/>
          <w:szCs w:val="26"/>
        </w:rPr>
        <w:br/>
      </w:r>
      <w:r w:rsidRPr="0078595A">
        <w:rPr>
          <w:rFonts w:ascii="Times New Roman" w:hAnsi="Times New Roman" w:cs="Times New Roman"/>
          <w:iCs/>
          <w:sz w:val="26"/>
          <w:szCs w:val="26"/>
        </w:rPr>
        <w:t xml:space="preserve">не менее 80% и получения оксида скандия чистотой 99%. </w:t>
      </w:r>
    </w:p>
    <w:p w14:paraId="7DC5D53E" w14:textId="1DE86F5A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92A2F6" w14:textId="7F00002C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Партнер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проекта</w:t>
      </w:r>
    </w:p>
    <w:p w14:paraId="1E630E73" w14:textId="4A098470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78595A">
        <w:rPr>
          <w:rFonts w:ascii="Times New Roman" w:hAnsi="Times New Roman" w:cs="Times New Roman"/>
          <w:sz w:val="26"/>
          <w:szCs w:val="26"/>
        </w:rPr>
        <w:t>Реатэкс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 xml:space="preserve">» создано на базе Опытного завода НПО «Минудобрения»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5A">
        <w:rPr>
          <w:rFonts w:ascii="Times New Roman" w:hAnsi="Times New Roman" w:cs="Times New Roman"/>
          <w:sz w:val="26"/>
          <w:szCs w:val="26"/>
        </w:rPr>
        <w:t>(г. Москва), ведущего свою историю с 1929 года.  В настоящее время АО «</w:t>
      </w:r>
      <w:proofErr w:type="spellStart"/>
      <w:r w:rsidRPr="0078595A">
        <w:rPr>
          <w:rFonts w:ascii="Times New Roman" w:hAnsi="Times New Roman" w:cs="Times New Roman"/>
          <w:sz w:val="26"/>
          <w:szCs w:val="26"/>
        </w:rPr>
        <w:t>Реатэкс</w:t>
      </w:r>
      <w:proofErr w:type="spellEnd"/>
      <w:r w:rsidRPr="0078595A">
        <w:rPr>
          <w:rFonts w:ascii="Times New Roman" w:hAnsi="Times New Roman" w:cs="Times New Roman"/>
          <w:sz w:val="26"/>
          <w:szCs w:val="26"/>
        </w:rPr>
        <w:t>» является лидером малотоннажной химии среди предприятий России по выпуску продуктов неорганической химии.</w:t>
      </w:r>
    </w:p>
    <w:p w14:paraId="15B8133E" w14:textId="77777777" w:rsidR="00FA7820" w:rsidRPr="0078595A" w:rsidRDefault="00FA7820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A7820" w:rsidRPr="0078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B8"/>
    <w:rsid w:val="002D4E65"/>
    <w:rsid w:val="007302E5"/>
    <w:rsid w:val="0078595A"/>
    <w:rsid w:val="00C658B8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FF7"/>
  <w15:chartTrackingRefBased/>
  <w15:docId w15:val="{DF6D216C-1227-401C-89AE-19A1576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5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8595A"/>
    <w:rPr>
      <w:rFonts w:ascii="Times New Roman" w:hAnsi="Times New Roman" w:cs="Times New Roman"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8595A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5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8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2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2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6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Кириллов</dc:creator>
  <cp:keywords/>
  <dc:description/>
  <cp:lastModifiedBy>Сергей Кириллов</cp:lastModifiedBy>
  <cp:revision>3</cp:revision>
  <dcterms:created xsi:type="dcterms:W3CDTF">2018-03-15T05:20:00Z</dcterms:created>
  <dcterms:modified xsi:type="dcterms:W3CDTF">2018-03-15T05:47:00Z</dcterms:modified>
</cp:coreProperties>
</file>