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EA" w:rsidRPr="001329EA" w:rsidRDefault="001329EA" w:rsidP="0013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29EA">
        <w:rPr>
          <w:rFonts w:ascii="Times New Roman" w:hAnsi="Times New Roman" w:cs="Times New Roman"/>
          <w:sz w:val="24"/>
          <w:szCs w:val="24"/>
        </w:rPr>
        <w:t xml:space="preserve"> </w:t>
      </w:r>
      <w:r w:rsidR="005B21DC" w:rsidRPr="005B21DC">
        <w:rPr>
          <w:rFonts w:ascii="Times New Roman" w:hAnsi="Times New Roman" w:cs="Times New Roman"/>
          <w:iCs/>
          <w:sz w:val="24"/>
          <w:szCs w:val="24"/>
        </w:rPr>
        <w:t xml:space="preserve">Разработка и экспериментальные исследования термостойкой системы погружной телеметрии с повышенными </w:t>
      </w:r>
      <w:proofErr w:type="spellStart"/>
      <w:r w:rsidR="005B21DC" w:rsidRPr="005B21DC">
        <w:rPr>
          <w:rFonts w:ascii="Times New Roman" w:hAnsi="Times New Roman" w:cs="Times New Roman"/>
          <w:iCs/>
          <w:sz w:val="24"/>
          <w:szCs w:val="24"/>
        </w:rPr>
        <w:t>точностными</w:t>
      </w:r>
      <w:proofErr w:type="spellEnd"/>
      <w:r w:rsidR="005B21DC" w:rsidRPr="005B21DC">
        <w:rPr>
          <w:rFonts w:ascii="Times New Roman" w:hAnsi="Times New Roman" w:cs="Times New Roman"/>
          <w:iCs/>
          <w:sz w:val="24"/>
          <w:szCs w:val="24"/>
        </w:rPr>
        <w:t xml:space="preserve"> характеристиками для контроля режимов работы и управления работой погружных электродвигателей на скважных электроцентробежных насосах</w:t>
      </w:r>
    </w:p>
    <w:p w:rsidR="00456295" w:rsidRPr="001329EA" w:rsidRDefault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с </w:t>
      </w:r>
      <w:r w:rsidRPr="001329EA">
        <w:rPr>
          <w:rFonts w:ascii="Times New Roman" w:hAnsi="Times New Roman" w:cs="Times New Roman"/>
          <w:b/>
          <w:sz w:val="24"/>
          <w:szCs w:val="24"/>
        </w:rPr>
        <w:t>Министерством образования и науки Российской Федерации</w:t>
      </w:r>
      <w:r w:rsidRPr="0013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9E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B21DC">
        <w:rPr>
          <w:rFonts w:ascii="Times New Roman" w:hAnsi="Times New Roman" w:cs="Times New Roman"/>
          <w:sz w:val="24"/>
          <w:szCs w:val="24"/>
        </w:rPr>
        <w:t>14.578.21.0134</w:t>
      </w:r>
      <w:r w:rsidRPr="001329EA">
        <w:rPr>
          <w:rFonts w:ascii="Times New Roman" w:hAnsi="Times New Roman" w:cs="Times New Roman"/>
          <w:sz w:val="24"/>
          <w:szCs w:val="24"/>
        </w:rPr>
        <w:t xml:space="preserve"> от 27.10.2015г. на период 2015 - 2017 гг.</w:t>
      </w:r>
    </w:p>
    <w:p w:rsidR="001329EA" w:rsidRPr="001329EA" w:rsidRDefault="001329EA" w:rsidP="005B21DC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 w:rsidRPr="001329EA">
        <w:rPr>
          <w:rFonts w:ascii="Times New Roman" w:hAnsi="Times New Roman" w:cs="Times New Roman"/>
          <w:sz w:val="24"/>
          <w:szCs w:val="24"/>
        </w:rPr>
        <w:t xml:space="preserve">: </w:t>
      </w:r>
      <w:r w:rsidR="005B21DC" w:rsidRPr="005B21DC">
        <w:rPr>
          <w:rFonts w:ascii="Times New Roman" w:hAnsi="Times New Roman" w:cs="Times New Roman"/>
          <w:sz w:val="24"/>
          <w:szCs w:val="24"/>
        </w:rPr>
        <w:t>д.ф.-м.н., п</w:t>
      </w:r>
      <w:r w:rsidR="005B21DC">
        <w:rPr>
          <w:rFonts w:ascii="Times New Roman" w:hAnsi="Times New Roman" w:cs="Times New Roman"/>
          <w:sz w:val="24"/>
          <w:szCs w:val="24"/>
        </w:rPr>
        <w:t xml:space="preserve">рофессор, </w:t>
      </w:r>
      <w:r w:rsidR="005B21DC" w:rsidRPr="005B21DC">
        <w:rPr>
          <w:rFonts w:ascii="Times New Roman" w:hAnsi="Times New Roman" w:cs="Times New Roman"/>
          <w:sz w:val="24"/>
          <w:szCs w:val="24"/>
        </w:rPr>
        <w:t>Шульгин Борис Владимирович</w:t>
      </w:r>
    </w:p>
    <w:p w:rsidR="001329EA" w:rsidRDefault="00465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проекта</w:t>
      </w:r>
    </w:p>
    <w:p w:rsidR="005B21DC" w:rsidRPr="005B21DC" w:rsidRDefault="005B21DC" w:rsidP="005B21DC">
      <w:pPr>
        <w:rPr>
          <w:rFonts w:ascii="Times New Roman" w:hAnsi="Times New Roman" w:cs="Times New Roman"/>
          <w:sz w:val="24"/>
          <w:szCs w:val="24"/>
        </w:rPr>
      </w:pPr>
      <w:r w:rsidRPr="005B21DC">
        <w:rPr>
          <w:rFonts w:ascii="Times New Roman" w:hAnsi="Times New Roman" w:cs="Times New Roman"/>
          <w:sz w:val="24"/>
          <w:szCs w:val="24"/>
        </w:rPr>
        <w:t xml:space="preserve">Цель проекта: Поиск и отработка технических решений, основанных на базе инновационных разработок и исследований в области высоконадежной электроники, обеспечивающих создание системы погружной телеметрии для контроля и управления режимами работы погружных электроцентробежных насосов при нефтедобыче, с целью сокращения затрат на ввод в эксплуатацию и обслуживание нефтяных скважин, обладающей техническими и эксплуатационными характеристиками, существенно превосходящими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существующие аналоги. </w:t>
      </w:r>
    </w:p>
    <w:p w:rsidR="001329EA" w:rsidRDefault="001329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проекта</w:t>
      </w:r>
    </w:p>
    <w:p w:rsidR="005B21DC" w:rsidRPr="005B21DC" w:rsidRDefault="005B21DC" w:rsidP="005B21DC">
      <w:pPr>
        <w:rPr>
          <w:rFonts w:ascii="Times New Roman" w:hAnsi="Times New Roman" w:cs="Times New Roman"/>
          <w:bCs/>
          <w:sz w:val="24"/>
          <w:szCs w:val="24"/>
        </w:rPr>
      </w:pPr>
      <w:r w:rsidRPr="005B21DC">
        <w:rPr>
          <w:rFonts w:ascii="Times New Roman" w:hAnsi="Times New Roman" w:cs="Times New Roman"/>
          <w:bCs/>
          <w:sz w:val="24"/>
          <w:szCs w:val="24"/>
        </w:rPr>
        <w:t xml:space="preserve">Реализация ПНИЭР позволит создать научно-технический задел для создания термостойкой системы погружной телеметрии </w:t>
      </w:r>
      <w:r>
        <w:rPr>
          <w:rFonts w:ascii="Times New Roman" w:hAnsi="Times New Roman" w:cs="Times New Roman"/>
          <w:bCs/>
          <w:sz w:val="24"/>
          <w:szCs w:val="24"/>
        </w:rPr>
        <w:t>обладающую следующими основными</w:t>
      </w:r>
      <w:r w:rsidR="004B6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1DC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личиями от существующих систем:</w:t>
      </w:r>
    </w:p>
    <w:p w:rsidR="005B21DC" w:rsidRPr="005B21DC" w:rsidRDefault="005B21DC" w:rsidP="005B21DC">
      <w:pPr>
        <w:rPr>
          <w:rFonts w:ascii="Times New Roman" w:hAnsi="Times New Roman" w:cs="Times New Roman"/>
          <w:bCs/>
          <w:sz w:val="24"/>
          <w:szCs w:val="24"/>
        </w:rPr>
      </w:pPr>
      <w:r w:rsidRPr="005B21DC">
        <w:rPr>
          <w:rFonts w:ascii="Times New Roman" w:hAnsi="Times New Roman" w:cs="Times New Roman"/>
          <w:bCs/>
          <w:sz w:val="24"/>
          <w:szCs w:val="24"/>
        </w:rPr>
        <w:t>1. Увеличенное количество измеряемых параметров;</w:t>
      </w:r>
    </w:p>
    <w:p w:rsidR="005B21DC" w:rsidRPr="005B21DC" w:rsidRDefault="005B21DC" w:rsidP="005B21DC">
      <w:pPr>
        <w:rPr>
          <w:rFonts w:ascii="Times New Roman" w:hAnsi="Times New Roman" w:cs="Times New Roman"/>
          <w:bCs/>
          <w:sz w:val="24"/>
          <w:szCs w:val="24"/>
        </w:rPr>
      </w:pPr>
      <w:r w:rsidRPr="005B21DC">
        <w:rPr>
          <w:rFonts w:ascii="Times New Roman" w:hAnsi="Times New Roman" w:cs="Times New Roman"/>
          <w:bCs/>
          <w:sz w:val="24"/>
          <w:szCs w:val="24"/>
        </w:rPr>
        <w:t xml:space="preserve">2. Современный канал связи по существующему кабелю питания ПЭД с применением методов цифровой обработки сигнала позволит повысить уровень </w:t>
      </w:r>
      <w:proofErr w:type="spellStart"/>
      <w:r w:rsidRPr="005B21DC">
        <w:rPr>
          <w:rFonts w:ascii="Times New Roman" w:hAnsi="Times New Roman" w:cs="Times New Roman"/>
          <w:bCs/>
          <w:sz w:val="24"/>
          <w:szCs w:val="24"/>
        </w:rPr>
        <w:t>помехозащиты</w:t>
      </w:r>
      <w:proofErr w:type="spellEnd"/>
      <w:r w:rsidRPr="005B21DC">
        <w:rPr>
          <w:rFonts w:ascii="Times New Roman" w:hAnsi="Times New Roman" w:cs="Times New Roman"/>
          <w:bCs/>
          <w:sz w:val="24"/>
          <w:szCs w:val="24"/>
        </w:rPr>
        <w:t xml:space="preserve"> и надежность передачи информации. Возможно увеличение скорости передачи измеренных параметров на верхний уровень не менее, чем в два раза по сравнению с существующими системами. Канал связи должен работать при уровне помех в линии, соответствующем полном пробою одной из обмоток ПЭД или развязывающего трансформатора (до 3кВ).</w:t>
      </w:r>
    </w:p>
    <w:p w:rsidR="005B21DC" w:rsidRPr="005B21DC" w:rsidRDefault="005B21DC" w:rsidP="005B21DC">
      <w:pPr>
        <w:rPr>
          <w:rFonts w:ascii="Times New Roman" w:hAnsi="Times New Roman" w:cs="Times New Roman"/>
          <w:bCs/>
          <w:sz w:val="24"/>
          <w:szCs w:val="24"/>
        </w:rPr>
      </w:pPr>
      <w:r w:rsidRPr="005B21DC">
        <w:rPr>
          <w:rFonts w:ascii="Times New Roman" w:hAnsi="Times New Roman" w:cs="Times New Roman"/>
          <w:bCs/>
          <w:sz w:val="24"/>
          <w:szCs w:val="24"/>
        </w:rPr>
        <w:t>3. Применение в погружном блоке системы стабилизации температуры, что обеспечит комфортную температуру элементной базы. За счет этого срок службы погружного блока составит не менее 2-х лет.</w:t>
      </w:r>
    </w:p>
    <w:p w:rsidR="001329EA" w:rsidRDefault="001329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Перспективы практического использования</w:t>
      </w:r>
    </w:p>
    <w:p w:rsidR="004B651D" w:rsidRPr="004B651D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 xml:space="preserve">Система погружной телеметрии – контрольно-измерительный комплекс, предназначенный для дистанционного измерения и контроля режимов работы и управления работой погружных электродвигателей (ПЭД) на скважинных насосах при нефтедобыче. </w:t>
      </w:r>
    </w:p>
    <w:p w:rsidR="004B651D" w:rsidRPr="004B651D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>Реализация предлагаемого проекта будет способствовать достижению следующих научно-технических целей:</w:t>
      </w:r>
    </w:p>
    <w:p w:rsidR="004B651D" w:rsidRPr="004B651D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>• повышение эффективности нефтедобычи (снижение временных и финансовых затрат на единицу добытой нефти), особенно на месторождениях глубокого залегания;</w:t>
      </w:r>
    </w:p>
    <w:p w:rsidR="004B651D" w:rsidRPr="001329EA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>• повышение безопасности нефтедобычи, в том числе экологической.</w:t>
      </w:r>
    </w:p>
    <w:p w:rsidR="001329EA" w:rsidRDefault="001329EA" w:rsidP="00132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исследовательской работы, полученные в 2015 г.</w:t>
      </w:r>
    </w:p>
    <w:p w:rsidR="004B651D" w:rsidRPr="004B651D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lastRenderedPageBreak/>
        <w:t>1) Выполнен аналитический обзор, завершены патентные исследования по ГОСТ Р 15.011-96, по результатам которых были сформулированы выводы о актуальности проведения ПНИ и возможности дальнейшей коммерциализации разработанных научно-технических результатов. В ходе проведения патентных исследований был обработан информационный массив в объеме порядка 2000 единиц патентных заявок и охранных документов. В результате анализа были выделены технические результаты, на обеспечение которых направлены запатентованные решения. В рамках работы были выполнены следующие задачи: определение уровня техники; выявление тенденций развития объекта исследования; обоснования прогноза развития тенденций; исследования требований потребителей к объекту исследования. На основе этого, были сформулированы требования к разрабатываемой системе и определена структура исследуемого предмета, учитывающие выявленные недостатки существующих решений и тенденции развития техники в данной сфере.</w:t>
      </w:r>
    </w:p>
    <w:p w:rsidR="004B651D" w:rsidRPr="004B651D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 xml:space="preserve">2) Выполнено исследование, обоснование и выбор методов и средств, направлений исследований и способов решения поставленных задач. Было определено, что наилучший результат будет достигнут комплексом методов, включающих как методы имитационного моделирования, так и натурные испытания. </w:t>
      </w:r>
    </w:p>
    <w:p w:rsidR="004B651D" w:rsidRPr="004B651D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 xml:space="preserve">3) Проведена сравнительная оценка вариантов возможных решений исследуемой проблемы с учетом результатов прогнозных исследований, проводившихся по аналогичной тематике. Прогнозные исследования, проводившиеся по аналогичным темам, показали, что одно из наиболее важных изменений, которое должно появляться в результате разработки СПТ, это повышение срока службы электронных модулей погружного блока СПТ при температуре 200 ºС. </w:t>
      </w:r>
    </w:p>
    <w:p w:rsidR="004B651D" w:rsidRPr="004B651D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 xml:space="preserve">4) Разработана структурная схема и сформированы комплексные требования к СПТ. Полученные данные позволят более структурировано вести разработку на последующих этапах. </w:t>
      </w:r>
    </w:p>
    <w:p w:rsidR="004B651D" w:rsidRPr="001329EA" w:rsidRDefault="004B651D" w:rsidP="004B651D">
      <w:pPr>
        <w:rPr>
          <w:rFonts w:ascii="Times New Roman" w:hAnsi="Times New Roman" w:cs="Times New Roman"/>
          <w:sz w:val="24"/>
          <w:szCs w:val="24"/>
        </w:rPr>
      </w:pPr>
      <w:r w:rsidRPr="004B651D">
        <w:rPr>
          <w:rFonts w:ascii="Times New Roman" w:hAnsi="Times New Roman" w:cs="Times New Roman"/>
          <w:sz w:val="24"/>
          <w:szCs w:val="24"/>
        </w:rPr>
        <w:t>5) За счет внебюджетного финансирования активно ведутся работы по формированию комплексных требований к элементам экспериментального комплекса для исследования ЭО СПТ. Выпущенные технические требования АРМ исследователя блока погружного, АРМ исследователя блока наружного и структурная схема КЭС, обеспечивающая понимание функционала и технических свойств разрабатываемых исследовательских позиций.</w:t>
      </w:r>
    </w:p>
    <w:p w:rsidR="001329EA" w:rsidRPr="001329EA" w:rsidRDefault="001329EA" w:rsidP="001329EA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b/>
          <w:bCs/>
          <w:sz w:val="24"/>
          <w:szCs w:val="24"/>
        </w:rPr>
        <w:t>Партнеры проекта</w:t>
      </w:r>
    </w:p>
    <w:p w:rsidR="001329EA" w:rsidRPr="001329EA" w:rsidRDefault="001329EA" w:rsidP="00132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sz w:val="24"/>
          <w:szCs w:val="24"/>
        </w:rPr>
        <w:t xml:space="preserve">АО «Научно-производственное объединение автоматики имени академика Н.А. Семихатова» - одно из крупнейших предприятий России в области разработки и изготовления систем управления и радиоэлектронной аппаратуры для ракетной и космической техники, а также для автоматизации технологических процессов в различных отраслях промышленности, индустриальный партнер проекта.  </w:t>
      </w:r>
    </w:p>
    <w:p w:rsidR="001329EA" w:rsidRPr="001329EA" w:rsidRDefault="001329EA" w:rsidP="004B651D">
      <w:pPr>
        <w:rPr>
          <w:rFonts w:ascii="Times New Roman" w:hAnsi="Times New Roman" w:cs="Times New Roman"/>
          <w:sz w:val="24"/>
          <w:szCs w:val="24"/>
        </w:rPr>
      </w:pPr>
      <w:r w:rsidRPr="001329EA">
        <w:rPr>
          <w:rFonts w:ascii="Times New Roman" w:hAnsi="Times New Roman" w:cs="Times New Roman"/>
          <w:sz w:val="24"/>
          <w:szCs w:val="24"/>
        </w:rPr>
        <w:tab/>
      </w:r>
      <w:r w:rsidR="004B651D" w:rsidRPr="004B651D">
        <w:rPr>
          <w:rFonts w:ascii="Times New Roman" w:hAnsi="Times New Roman" w:cs="Times New Roman"/>
          <w:sz w:val="24"/>
          <w:szCs w:val="24"/>
        </w:rPr>
        <w:t>ООО «Системы Телемеханики» - малое инновационное предприяти</w:t>
      </w:r>
      <w:r w:rsidR="004B651D">
        <w:rPr>
          <w:rFonts w:ascii="Times New Roman" w:hAnsi="Times New Roman" w:cs="Times New Roman"/>
          <w:sz w:val="24"/>
          <w:szCs w:val="24"/>
        </w:rPr>
        <w:t>е, соисполнитель проекта ПНИЭР.</w:t>
      </w:r>
      <w:bookmarkStart w:id="0" w:name="_GoBack"/>
      <w:bookmarkEnd w:id="0"/>
      <w:r w:rsidR="004B651D" w:rsidRPr="004B65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29EA" w:rsidRPr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A"/>
    <w:rsid w:val="001329EA"/>
    <w:rsid w:val="00465DD2"/>
    <w:rsid w:val="004B651D"/>
    <w:rsid w:val="005B21DC"/>
    <w:rsid w:val="00947154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62435-2249-462F-ADB0-DD39389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2</cp:revision>
  <dcterms:created xsi:type="dcterms:W3CDTF">2015-12-21T11:35:00Z</dcterms:created>
  <dcterms:modified xsi:type="dcterms:W3CDTF">2015-12-21T11:35:00Z</dcterms:modified>
</cp:coreProperties>
</file>