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1" w:rsidRPr="003C736F" w:rsidRDefault="008B2971" w:rsidP="008B2971">
      <w:pPr>
        <w:spacing w:after="0" w:line="360" w:lineRule="auto"/>
        <w:ind w:left="5664" w:firstLine="708"/>
        <w:rPr>
          <w:rFonts w:eastAsia="Times New Roman" w:cs="Times New Roman"/>
          <w:szCs w:val="24"/>
          <w:lang w:eastAsia="ru-RU"/>
        </w:rPr>
      </w:pPr>
      <w:r w:rsidRPr="003C736F">
        <w:rPr>
          <w:rFonts w:eastAsia="Times New Roman" w:cs="Times New Roman"/>
          <w:szCs w:val="24"/>
          <w:lang w:eastAsia="ru-RU"/>
        </w:rPr>
        <w:t>УТВЕРЖДЕН</w:t>
      </w:r>
    </w:p>
    <w:p w:rsidR="008B2971" w:rsidRPr="003C736F" w:rsidRDefault="008B2971" w:rsidP="008B2971">
      <w:pPr>
        <w:spacing w:after="0" w:line="360" w:lineRule="auto"/>
        <w:ind w:left="5664" w:firstLine="708"/>
        <w:rPr>
          <w:rFonts w:eastAsia="Times New Roman" w:cs="Times New Roman"/>
          <w:szCs w:val="24"/>
          <w:lang w:eastAsia="ru-RU"/>
        </w:rPr>
      </w:pPr>
      <w:r w:rsidRPr="003C736F">
        <w:rPr>
          <w:rFonts w:eastAsia="Times New Roman" w:cs="Times New Roman"/>
          <w:szCs w:val="24"/>
          <w:lang w:eastAsia="ru-RU"/>
        </w:rPr>
        <w:t>Наблюдательным советом УрФУ</w:t>
      </w:r>
    </w:p>
    <w:p w:rsidR="004E3EEF" w:rsidRDefault="008B2971" w:rsidP="008B2971">
      <w:pPr>
        <w:ind w:left="6372"/>
        <w:rPr>
          <w:rFonts w:eastAsia="Times New Roman" w:cs="Times New Roman"/>
          <w:szCs w:val="24"/>
          <w:lang w:eastAsia="ru-RU"/>
        </w:rPr>
      </w:pPr>
      <w:r w:rsidRPr="003C736F">
        <w:rPr>
          <w:rFonts w:eastAsia="Times New Roman" w:cs="Times New Roman"/>
          <w:szCs w:val="24"/>
          <w:lang w:eastAsia="ru-RU"/>
        </w:rPr>
        <w:t xml:space="preserve">протокол заседания от </w:t>
      </w:r>
      <w:r w:rsidR="002C3F9F">
        <w:rPr>
          <w:rFonts w:eastAsia="Times New Roman" w:cs="Times New Roman"/>
          <w:szCs w:val="24"/>
          <w:lang w:eastAsia="ru-RU"/>
        </w:rPr>
        <w:t>10.04.2015</w:t>
      </w:r>
      <w:r w:rsidRPr="003C736F">
        <w:rPr>
          <w:rFonts w:eastAsia="Times New Roman" w:cs="Times New Roman"/>
          <w:szCs w:val="24"/>
          <w:lang w:eastAsia="ru-RU"/>
        </w:rPr>
        <w:t xml:space="preserve"> г.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3C736F">
        <w:rPr>
          <w:rFonts w:eastAsia="Times New Roman" w:cs="Times New Roman"/>
          <w:szCs w:val="24"/>
          <w:lang w:eastAsia="ru-RU"/>
        </w:rPr>
        <w:t xml:space="preserve">№ </w:t>
      </w:r>
      <w:r w:rsidR="004A4870">
        <w:rPr>
          <w:rFonts w:eastAsia="Times New Roman" w:cs="Times New Roman"/>
          <w:szCs w:val="24"/>
          <w:lang w:eastAsia="ru-RU"/>
        </w:rPr>
        <w:t>15</w:t>
      </w:r>
    </w:p>
    <w:p w:rsidR="008B2971" w:rsidRPr="00745DA9" w:rsidRDefault="008B2971" w:rsidP="00745DA9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745DA9" w:rsidRDefault="00745DA9" w:rsidP="00745DA9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286E98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Отчет о результатах деятельности</w:t>
      </w:r>
    </w:p>
    <w:p w:rsidR="00286E98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федерального государственного автономного образовательного учреждения</w:t>
      </w:r>
    </w:p>
    <w:p w:rsidR="00286E98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высшего профессионального образования</w:t>
      </w:r>
    </w:p>
    <w:p w:rsidR="00286E98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«Уральский федеральный университет имени первого Президента России Б.Н.Ельцина»</w:t>
      </w:r>
    </w:p>
    <w:p w:rsidR="00286E98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и об использовании закрепленного за ним государственного имущества</w:t>
      </w:r>
    </w:p>
    <w:p w:rsidR="008B2971" w:rsidRPr="00745DA9" w:rsidRDefault="00286E98" w:rsidP="00745DA9">
      <w:pPr>
        <w:spacing w:after="0" w:line="240" w:lineRule="auto"/>
        <w:jc w:val="center"/>
        <w:rPr>
          <w:rFonts w:eastAsia="Calibri" w:cs="Times New Roman"/>
        </w:rPr>
      </w:pPr>
      <w:r w:rsidRPr="00745DA9">
        <w:rPr>
          <w:rFonts w:eastAsia="Calibri" w:cs="Times New Roman"/>
        </w:rPr>
        <w:t>за 2014 год</w:t>
      </w:r>
    </w:p>
    <w:p w:rsidR="00286E98" w:rsidRDefault="00286E98" w:rsidP="00286E98">
      <w:pPr>
        <w:spacing w:after="0"/>
        <w:jc w:val="center"/>
      </w:pPr>
    </w:p>
    <w:p w:rsidR="00286E98" w:rsidRPr="004F3488" w:rsidRDefault="00286E98" w:rsidP="00286E98">
      <w:pPr>
        <w:spacing w:after="0" w:line="240" w:lineRule="auto"/>
        <w:jc w:val="center"/>
        <w:rPr>
          <w:rFonts w:eastAsia="Calibri" w:cs="Times New Roman"/>
          <w:sz w:val="22"/>
        </w:rPr>
      </w:pPr>
      <w:proofErr w:type="gramStart"/>
      <w:r w:rsidRPr="004F3488">
        <w:rPr>
          <w:rFonts w:eastAsia="Calibri" w:cs="Times New Roman"/>
          <w:sz w:val="22"/>
        </w:rPr>
        <w:t>(подготовлен в соответствии с требованиями Приказа Министерства образования и науки РФ</w:t>
      </w:r>
      <w:proofErr w:type="gramEnd"/>
    </w:p>
    <w:p w:rsidR="00286E98" w:rsidRPr="004F3488" w:rsidRDefault="00286E98" w:rsidP="00286E98">
      <w:pPr>
        <w:spacing w:after="0" w:line="240" w:lineRule="auto"/>
        <w:jc w:val="center"/>
        <w:rPr>
          <w:rFonts w:eastAsia="Calibri" w:cs="Times New Roman"/>
          <w:sz w:val="22"/>
        </w:rPr>
      </w:pPr>
      <w:r w:rsidRPr="004F3488">
        <w:rPr>
          <w:rFonts w:eastAsia="Calibri" w:cs="Times New Roman"/>
          <w:sz w:val="22"/>
        </w:rPr>
        <w:t>от 16.12.2010 № 1892 «Об утверждении порядка составления и утверждения отчета о результатах деятельности федеральных государственных учреждений, находящихся в ведении Министерства образования и науки РФ, и об использовании закрепленного за ними государственного имущества»</w:t>
      </w:r>
      <w:r w:rsidRPr="004F3488">
        <w:rPr>
          <w:rFonts w:eastAsia="Calibri" w:cs="Times New Roman"/>
          <w:sz w:val="22"/>
        </w:rPr>
        <w:br/>
        <w:t>(в ред. от 14.06.2012 г.))</w:t>
      </w:r>
    </w:p>
    <w:p w:rsidR="00286E98" w:rsidRPr="004F3488" w:rsidRDefault="00286E98" w:rsidP="00286E98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286E98" w:rsidRPr="004F3488" w:rsidRDefault="00286E98" w:rsidP="00286E98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BD70B1" w:rsidRDefault="00BD70B1" w:rsidP="00286E98">
      <w:pPr>
        <w:spacing w:after="0" w:line="240" w:lineRule="auto"/>
        <w:rPr>
          <w:rFonts w:eastAsia="Calibri" w:cs="Times New Roman"/>
          <w:b/>
          <w:szCs w:val="24"/>
        </w:rPr>
      </w:pPr>
    </w:p>
    <w:p w:rsidR="00286E98" w:rsidRPr="004F3488" w:rsidRDefault="00286E98" w:rsidP="00286E98">
      <w:pPr>
        <w:spacing w:after="0" w:line="240" w:lineRule="auto"/>
        <w:rPr>
          <w:rFonts w:eastAsia="Calibri" w:cs="Times New Roman"/>
          <w:b/>
          <w:szCs w:val="24"/>
        </w:rPr>
      </w:pPr>
      <w:r w:rsidRPr="004F3488">
        <w:rPr>
          <w:rFonts w:eastAsia="Calibri" w:cs="Times New Roman"/>
          <w:b/>
          <w:szCs w:val="24"/>
        </w:rPr>
        <w:t>Раздел 1.  Общие сведения об учреждении</w:t>
      </w:r>
    </w:p>
    <w:p w:rsidR="00286E98" w:rsidRPr="004F3488" w:rsidRDefault="00286E98" w:rsidP="00286E98">
      <w:pPr>
        <w:spacing w:after="0" w:line="240" w:lineRule="auto"/>
        <w:rPr>
          <w:rFonts w:eastAsia="Calibri" w:cs="Times New Roman"/>
          <w:b/>
          <w:szCs w:val="24"/>
        </w:rPr>
      </w:pPr>
    </w:p>
    <w:p w:rsidR="00286E98" w:rsidRPr="004F3488" w:rsidRDefault="00286E98" w:rsidP="00286E98">
      <w:pPr>
        <w:spacing w:after="0" w:line="360" w:lineRule="auto"/>
        <w:contextualSpacing/>
        <w:jc w:val="both"/>
        <w:rPr>
          <w:rFonts w:eastAsia="Calibri" w:cs="Times New Roman"/>
          <w:b/>
          <w:bCs/>
        </w:rPr>
      </w:pPr>
      <w:r w:rsidRPr="004F3488">
        <w:rPr>
          <w:rFonts w:eastAsia="Calibri" w:cs="Times New Roman"/>
          <w:b/>
          <w:bCs/>
        </w:rPr>
        <w:t xml:space="preserve">1.1. Виды деятельности федерального государственного учреждения: </w:t>
      </w:r>
    </w:p>
    <w:p w:rsidR="00745DA9" w:rsidRPr="004F3488" w:rsidRDefault="00745DA9" w:rsidP="00745DA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F3488">
        <w:rPr>
          <w:rFonts w:eastAsia="Calibri" w:cs="Times New Roman"/>
          <w:szCs w:val="24"/>
        </w:rPr>
        <w:t>1) реализация образовательных программ, установленных лицензией на осуществление образовательной деятельности</w:t>
      </w:r>
      <w:r>
        <w:rPr>
          <w:rFonts w:eastAsia="Calibri" w:cs="Times New Roman"/>
          <w:szCs w:val="24"/>
        </w:rPr>
        <w:t>;</w:t>
      </w:r>
    </w:p>
    <w:p w:rsidR="00745DA9" w:rsidRPr="004F3488" w:rsidRDefault="00745DA9" w:rsidP="00745DA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F3488">
        <w:rPr>
          <w:rFonts w:eastAsia="Calibri" w:cs="Times New Roman"/>
          <w:szCs w:val="24"/>
        </w:rPr>
        <w:t xml:space="preserve">2) </w:t>
      </w:r>
      <w:r>
        <w:rPr>
          <w:rFonts w:eastAsia="Calibri" w:cs="Times New Roman"/>
          <w:szCs w:val="24"/>
        </w:rPr>
        <w:t>научная деятельность;</w:t>
      </w:r>
    </w:p>
    <w:p w:rsidR="00745DA9" w:rsidRPr="004F3488" w:rsidRDefault="00745DA9" w:rsidP="00745DA9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4F3488">
        <w:rPr>
          <w:rFonts w:eastAsia="Calibri" w:cs="Times New Roman"/>
          <w:szCs w:val="24"/>
        </w:rPr>
        <w:t>) организация проведения общественно-значимых мероприятий в сфере образования и науки.</w:t>
      </w:r>
    </w:p>
    <w:p w:rsidR="00286E98" w:rsidRDefault="00286E98" w:rsidP="00745DA9">
      <w:pPr>
        <w:spacing w:after="0"/>
        <w:jc w:val="both"/>
      </w:pPr>
    </w:p>
    <w:p w:rsidR="00BD70B1" w:rsidRDefault="00BD70B1" w:rsidP="00745DA9">
      <w:pPr>
        <w:spacing w:after="0" w:line="240" w:lineRule="auto"/>
        <w:jc w:val="both"/>
        <w:rPr>
          <w:rFonts w:eastAsia="Calibri" w:cs="Times New Roman"/>
          <w:b/>
        </w:rPr>
      </w:pPr>
    </w:p>
    <w:p w:rsidR="00745DA9" w:rsidRPr="004F3488" w:rsidRDefault="00745DA9" w:rsidP="00745DA9">
      <w:pPr>
        <w:spacing w:after="0" w:line="240" w:lineRule="auto"/>
        <w:jc w:val="both"/>
        <w:rPr>
          <w:rFonts w:eastAsia="Calibri" w:cs="Times New Roman"/>
          <w:b/>
        </w:rPr>
      </w:pPr>
      <w:r w:rsidRPr="004F3488">
        <w:rPr>
          <w:rFonts w:eastAsia="Calibri" w:cs="Times New Roman"/>
          <w:b/>
        </w:rPr>
        <w:t xml:space="preserve">1.2. Перечень услуг (работ), оказываемых физическим и юридическим лицам за плату: </w:t>
      </w:r>
    </w:p>
    <w:p w:rsidR="00745DA9" w:rsidRPr="004F3488" w:rsidRDefault="00745DA9" w:rsidP="00745DA9">
      <w:pPr>
        <w:spacing w:after="0" w:line="240" w:lineRule="auto"/>
        <w:jc w:val="both"/>
        <w:rPr>
          <w:rFonts w:eastAsia="Calibri" w:cs="Times New Roman"/>
          <w:b/>
        </w:rPr>
      </w:pP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оказание образовательных услуг;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осуществление спортивной и физкультурно-оздоровительной деятельности;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оказание консультационных (консалтинговых), информационных и маркетинговых услуг в установленной сфере деятельности;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оказание услуг связи; 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приобретение, изготовление и реализация продукции общественного питания, в том числе деятельность столовых; </w:t>
      </w:r>
    </w:p>
    <w:p w:rsidR="00693AD4" w:rsidRPr="004F3488" w:rsidRDefault="00693AD4" w:rsidP="00693AD4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613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оказание транспортных услуг; </w:t>
      </w:r>
      <w:r w:rsidRPr="004F3488">
        <w:rPr>
          <w:rFonts w:eastAsia="Calibri" w:cs="Times New Roman"/>
        </w:rPr>
        <w:tab/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proofErr w:type="gramStart"/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организация и (или) проведение ярмарок, аукционов, выставок, симпозиумов, конференций, лекториев, благотворительных и иных аналогичных мероприятий, культурно-массовых, зрелищных, спортивно-развлекательных и иных культурно-массовых мероприятий, в том числе с публичным показом аудиовизуальных произведений; </w:t>
      </w:r>
      <w:proofErr w:type="gramEnd"/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>осуществление рекламной и издательс</w:t>
      </w:r>
      <w:r>
        <w:rPr>
          <w:rFonts w:eastAsia="Calibri" w:cs="Times New Roman"/>
        </w:rPr>
        <w:t>ко-полиграфической деятельности;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выполнение копировальных и множительных работ, оказание копировально-множительных услуг, тиражирование учебных, учебно-методических, информационно-аналитических и других материалов; </w:t>
      </w:r>
    </w:p>
    <w:p w:rsidR="00693AD4" w:rsidRPr="00672C31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672C31">
        <w:rPr>
          <w:rFonts w:eastAsia="Calibri" w:cs="Times New Roman"/>
        </w:rPr>
        <w:t>•</w:t>
      </w:r>
      <w:r w:rsidRPr="00672C31">
        <w:rPr>
          <w:rFonts w:eastAsia="Calibri" w:cs="Times New Roman"/>
        </w:rPr>
        <w:tab/>
        <w:t>осуществление экспертной деятельности;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lastRenderedPageBreak/>
        <w:t>•</w:t>
      </w:r>
      <w:r w:rsidRPr="004F3488">
        <w:rPr>
          <w:rFonts w:eastAsia="Calibri" w:cs="Times New Roman"/>
        </w:rPr>
        <w:tab/>
        <w:t xml:space="preserve">выполнение аналитических, фундаментальных и прикладных научно-исследовательских работ, создание и использование результатов интеллектуальной деятельности, а также реализация прав на них; 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оказание медицинских услуг, в том числе деятельность лечебных учреждений, как широкого профиля, так и специализированных;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предоставление услуг проживания, пользования коммунальными и хозяйственными услугами в </w:t>
      </w:r>
      <w:proofErr w:type="gramStart"/>
      <w:r w:rsidRPr="004F3488">
        <w:rPr>
          <w:rFonts w:eastAsia="Calibri" w:cs="Times New Roman"/>
        </w:rPr>
        <w:t>общежитиях</w:t>
      </w:r>
      <w:proofErr w:type="gramEnd"/>
      <w:r w:rsidRPr="004F3488">
        <w:rPr>
          <w:rFonts w:eastAsia="Calibri" w:cs="Times New Roman"/>
        </w:rPr>
        <w:t xml:space="preserve">, в том числе гостиничного типа, оказание бытовых услуг населению;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производство и отпуск пара и горячей воды (тепловой энергии), передача и распределение пара и горячей воды (теплой энергии), деятельность по подключению к системе коммунальной инфраструктуры (тепловым сетям), проектирование и производство общестроительных работ по прокладке местных трубопроводов, включая взаимосвязанные вспомогательные работы, линий связи, линий электропередачи, структурированных кабельных сетей зданий и сооружений;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proofErr w:type="gramStart"/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передача, отпуск и распределение электрической энергии, деятельность по технологическому присоединению к электрическим сетям, обеспечение работоспособности электрических сетей, проектирование и производство общестроительных работ, включая прокладку местных трубопроводов, линий связи и линий электропередачи, включая взаимосвязанные вспомогательные работы, прокладка структурированных кабельных сетей зданий и сооружений, получение (покупка) электрической энергии с оптового рынка электрической энергии (мощности); </w:t>
      </w:r>
      <w:proofErr w:type="gramEnd"/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выполнение работ по техническому обслуживанию и ремонту автотранспортных средств, предоставление услуг по хранению автотранспортных средств, организация и эксплуатация автостоянок;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proofErr w:type="gramStart"/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выполнение работ, связанных с использованием сведений, составляющих государственную тайну, и иной информации ограниченного распространения, проведение мероприятий и (или) оказание услуг в области защиты государственной тайны и иной информации ограниченного распространения в части технической защиты информации, в том числе в области шифрования (криптографии) информации, в части противодействия иностранным техническим разведкам, создания средств защиты информации; </w:t>
      </w:r>
      <w:proofErr w:type="gramEnd"/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сдача лома и отходов черных, цветных, драгоценных металлов и других видов вторичного сырья;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>
        <w:rPr>
          <w:rFonts w:eastAsia="Calibri" w:cs="Times New Roman"/>
        </w:rPr>
        <w:t xml:space="preserve"> </w:t>
      </w:r>
      <w:r w:rsidRPr="004F3488">
        <w:rPr>
          <w:rFonts w:eastAsia="Calibri" w:cs="Times New Roman"/>
        </w:rPr>
        <w:t>организация детских оздоровительных лагерей, спорти</w:t>
      </w:r>
      <w:r>
        <w:rPr>
          <w:rFonts w:eastAsia="Calibri" w:cs="Times New Roman"/>
        </w:rPr>
        <w:t xml:space="preserve">вно-оздоровительных комплексов </w:t>
      </w:r>
      <w:r w:rsidRPr="004F3488">
        <w:rPr>
          <w:rFonts w:eastAsia="Calibri" w:cs="Times New Roman"/>
        </w:rPr>
        <w:t xml:space="preserve">на базе учебно-оздоровительных комплексов, переданных в оперативное управление Университета;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управление недвижимым имуществом, сдача в аренду имущества в </w:t>
      </w:r>
      <w:proofErr w:type="gramStart"/>
      <w:r w:rsidRPr="004F3488">
        <w:rPr>
          <w:rFonts w:eastAsia="Calibri" w:cs="Times New Roman"/>
        </w:rPr>
        <w:t>порядке</w:t>
      </w:r>
      <w:proofErr w:type="gramEnd"/>
      <w:r w:rsidRPr="004F3488">
        <w:rPr>
          <w:rFonts w:eastAsia="Calibri" w:cs="Times New Roman"/>
        </w:rPr>
        <w:t>, установленном законодательством Российской Федерации;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>долевое участие в деятельности других юридических лиц;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приобретение акций, облигаций, иных ценных бумаг и получение доходов по ним;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 xml:space="preserve">инновационная деятельность, тиражирование и внедрение, в том числе научно-технических разработок, изобретений и рационализаторских предложений;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>
        <w:rPr>
          <w:rFonts w:eastAsia="Calibri" w:cs="Times New Roman"/>
        </w:rPr>
        <w:t xml:space="preserve"> </w:t>
      </w:r>
      <w:r w:rsidRPr="004F3488">
        <w:rPr>
          <w:rFonts w:eastAsia="Calibri" w:cs="Times New Roman"/>
        </w:rPr>
        <w:t xml:space="preserve">создание и использование продуктов интеллектуальной деятельности (полезных моделей, компьютерных программных продуктов); </w:t>
      </w:r>
    </w:p>
    <w:p w:rsidR="00693AD4" w:rsidRPr="004F3488" w:rsidRDefault="00693AD4" w:rsidP="00693AD4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Times New Roman"/>
        </w:rPr>
      </w:pPr>
      <w:r w:rsidRPr="004F3488">
        <w:rPr>
          <w:rFonts w:eastAsia="Calibri" w:cs="Times New Roman"/>
        </w:rPr>
        <w:t>•</w:t>
      </w:r>
      <w:r w:rsidRPr="004F3488">
        <w:rPr>
          <w:rFonts w:eastAsia="Calibri" w:cs="Times New Roman"/>
        </w:rPr>
        <w:tab/>
        <w:t>выполнение аналитических работ, патентных исследований; разработка, внедрение и продажа программных продуктов, секретов производства (ноу-хау), наукоемких технологий.</w:t>
      </w:r>
    </w:p>
    <w:p w:rsidR="00745DA9" w:rsidRDefault="00745DA9" w:rsidP="00745DA9">
      <w:pPr>
        <w:spacing w:after="0"/>
        <w:jc w:val="both"/>
      </w:pPr>
    </w:p>
    <w:p w:rsidR="00BD70B1" w:rsidRDefault="00BD70B1" w:rsidP="00745DA9">
      <w:pPr>
        <w:spacing w:after="0"/>
        <w:jc w:val="both"/>
      </w:pPr>
    </w:p>
    <w:p w:rsidR="00BD70B1" w:rsidRPr="004F3488" w:rsidRDefault="00BD70B1" w:rsidP="00BD70B1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4F3488">
        <w:rPr>
          <w:rFonts w:eastAsia="Calibri" w:cs="Times New Roman"/>
          <w:b/>
          <w:szCs w:val="24"/>
        </w:rPr>
        <w:t>1.3. Перечень разрешительных документов, на основании которых автономное учреждение осуществляет деятельность:</w:t>
      </w:r>
    </w:p>
    <w:p w:rsidR="00BD70B1" w:rsidRPr="004F3488" w:rsidRDefault="00BD70B1" w:rsidP="00BD70B1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BD70B1" w:rsidRPr="004F3488" w:rsidRDefault="00BD70B1" w:rsidP="00BD70B1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4"/>
        </w:rPr>
      </w:pPr>
      <w:r w:rsidRPr="004F3488">
        <w:rPr>
          <w:rFonts w:eastAsia="Calibri" w:cs="Times New Roman"/>
          <w:szCs w:val="24"/>
        </w:rPr>
        <w:t>Устав Учреждения, утвержденный приказом Минобрнауки РФ от 04.05.2011г. № 1585;</w:t>
      </w:r>
    </w:p>
    <w:p w:rsidR="00BD70B1" w:rsidRPr="004F3488" w:rsidRDefault="00BD70B1" w:rsidP="00BD70B1">
      <w:pPr>
        <w:numPr>
          <w:ilvl w:val="0"/>
          <w:numId w:val="1"/>
        </w:numPr>
        <w:spacing w:after="0"/>
        <w:jc w:val="both"/>
        <w:rPr>
          <w:rFonts w:eastAsia="Calibri" w:cs="Times New Roman"/>
          <w:szCs w:val="24"/>
        </w:rPr>
      </w:pPr>
      <w:r w:rsidRPr="004F3488">
        <w:rPr>
          <w:rFonts w:eastAsia="Calibri" w:cs="Times New Roman"/>
          <w:szCs w:val="24"/>
        </w:rPr>
        <w:t>Свидетельство о внесении записи в ЕГРЮЛ сери</w:t>
      </w:r>
      <w:r>
        <w:rPr>
          <w:rFonts w:eastAsia="Calibri" w:cs="Times New Roman"/>
          <w:szCs w:val="24"/>
        </w:rPr>
        <w:t xml:space="preserve">я 66 №006935445 от 12.05.2011г., </w:t>
      </w:r>
    </w:p>
    <w:p w:rsidR="005D74EE" w:rsidRDefault="00BD70B1" w:rsidP="00BD70B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D74EE">
        <w:rPr>
          <w:rFonts w:eastAsia="Calibri" w:cs="Times New Roman"/>
          <w:szCs w:val="24"/>
        </w:rPr>
        <w:t>Свидетельство о постановке на учет в налоговом органе по месту нахождения на территории РФ серия 66 №006545012;</w:t>
      </w:r>
    </w:p>
    <w:p w:rsidR="00BD70B1" w:rsidRDefault="00BD70B1" w:rsidP="00BD70B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D74EE">
        <w:rPr>
          <w:rFonts w:eastAsia="Calibri" w:cs="Times New Roman"/>
          <w:szCs w:val="24"/>
        </w:rPr>
        <w:t xml:space="preserve">Лицензия серии ААА № 001406 </w:t>
      </w:r>
      <w:proofErr w:type="spellStart"/>
      <w:r w:rsidRPr="005D74EE">
        <w:rPr>
          <w:rFonts w:eastAsia="Calibri" w:cs="Times New Roman"/>
          <w:szCs w:val="24"/>
        </w:rPr>
        <w:t>рег</w:t>
      </w:r>
      <w:proofErr w:type="spellEnd"/>
      <w:r w:rsidRPr="005D74EE">
        <w:rPr>
          <w:rFonts w:eastAsia="Calibri" w:cs="Times New Roman"/>
          <w:szCs w:val="24"/>
        </w:rPr>
        <w:t>. № 1357 от 07.06.2011, сроком действия - бессрочно.</w:t>
      </w:r>
    </w:p>
    <w:p w:rsidR="005D74EE" w:rsidRDefault="005D74EE" w:rsidP="005D74E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D74EE" w:rsidRPr="004F3488" w:rsidRDefault="005D74EE" w:rsidP="005D74EE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4F3488">
        <w:rPr>
          <w:rFonts w:eastAsia="Calibri" w:cs="Times New Roman"/>
          <w:b/>
          <w:szCs w:val="24"/>
        </w:rPr>
        <w:lastRenderedPageBreak/>
        <w:t>1.4. Количество штатных единиц:</w:t>
      </w:r>
    </w:p>
    <w:p w:rsidR="00BD70B1" w:rsidRDefault="00BD70B1" w:rsidP="00745DA9">
      <w:pPr>
        <w:spacing w:after="0"/>
        <w:jc w:val="both"/>
      </w:pPr>
    </w:p>
    <w:tbl>
      <w:tblPr>
        <w:tblW w:w="10222" w:type="dxa"/>
        <w:tblInd w:w="92" w:type="dxa"/>
        <w:tblLayout w:type="fixed"/>
        <w:tblLook w:val="04A0"/>
      </w:tblPr>
      <w:tblGrid>
        <w:gridCol w:w="800"/>
        <w:gridCol w:w="3752"/>
        <w:gridCol w:w="993"/>
        <w:gridCol w:w="1275"/>
        <w:gridCol w:w="3402"/>
      </w:tblGrid>
      <w:tr w:rsidR="00693AD4" w:rsidRPr="00693AD4" w:rsidTr="007322E5">
        <w:trPr>
          <w:trHeight w:val="3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BD70B1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AD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Значение показателя за 2014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3A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изменений за отчетный период</w:t>
            </w: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1.4.1.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штатных единиц, всего</w:t>
            </w:r>
            <w:r w:rsidRPr="00693AD4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Изменение количества ставок связано с мероприятиями по оптимизации численности; реструктуризацией в централизованных службах по организации социальной и воспитательной работы, международным связям; сокращением вакантных ставок и переводом части вакантных ставок в фонд стимулирования</w:t>
            </w:r>
            <w:r w:rsidR="007D6A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9 994,27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9 895,79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7322E5">
        <w:trPr>
          <w:trHeight w:val="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93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93AD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7322E5">
        <w:trPr>
          <w:trHeight w:val="44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016D5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профессорско-</w:t>
            </w:r>
            <w:r w:rsidR="00016D59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реподавательский состав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Приведение числа ставок к нормативному количеству, реструктуризация филиалов и институтов, сокращение вакантных ставок</w:t>
            </w:r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3 741,88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3 628,85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016D5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56" w:rsidRDefault="002C4656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4656" w:rsidRDefault="002C4656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Реструктуризация филиалов и институтов, сокращение вакантных ставок</w:t>
            </w:r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693AD4" w:rsidRPr="00693AD4" w:rsidTr="002C4656">
        <w:trPr>
          <w:trHeight w:val="28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1 774,76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27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  <w:r w:rsidRPr="00693AD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 w:val="22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445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1 737,66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56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Реструктуризация в централизованных </w:t>
            </w:r>
            <w:proofErr w:type="gramStart"/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службах</w:t>
            </w:r>
            <w:proofErr w:type="gramEnd"/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по организации социальной и воспитательной работы, международным связям; </w:t>
            </w:r>
            <w:r w:rsidR="00BE6150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изменения в штатном расписании</w:t>
            </w:r>
            <w:r w:rsidR="002C4656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в Нижнетагильском технологи</w:t>
            </w:r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ческом институте (филиале) УрФУ.</w:t>
            </w:r>
          </w:p>
        </w:tc>
      </w:tr>
      <w:tr w:rsidR="00693AD4" w:rsidRPr="00693AD4" w:rsidTr="002C4656">
        <w:trPr>
          <w:trHeight w:val="3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016D5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1 510,55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7322E5">
        <w:trPr>
          <w:trHeight w:val="46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016D5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1 442,04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5D74EE">
        <w:trPr>
          <w:trHeight w:val="19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прочий обслуживающий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656" w:rsidRDefault="002C4656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3AD4" w:rsidRPr="00693AD4" w:rsidRDefault="00BE6150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Изменения в штатном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расписании</w:t>
            </w:r>
            <w:proofErr w:type="gramEnd"/>
            <w:r w:rsidR="002C4656" w:rsidRPr="005D74EE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в Нижнетагильском технологическом институте (филиале) УрФУ</w:t>
            </w:r>
            <w:r w:rsidR="007D6AB0" w:rsidRPr="005D74EE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693AD4" w:rsidRPr="00693AD4" w:rsidTr="002C4656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2C4656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2 438,90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30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AD4" w:rsidRPr="00693AD4" w:rsidRDefault="00693AD4" w:rsidP="002C4656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 w:val="22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2 456,80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313EBD">
        <w:trPr>
          <w:trHeight w:val="26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научно-исследовательская часть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Увеличение количества ставок связано с разработкой научных тем, </w:t>
            </w:r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реализуемых в </w:t>
            </w:r>
            <w:proofErr w:type="gramStart"/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рамках</w:t>
            </w:r>
            <w:proofErr w:type="gramEnd"/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Программы </w:t>
            </w:r>
            <w:r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повышения</w:t>
            </w:r>
            <w:r w:rsidR="007D6AB0" w:rsidRPr="007322E5">
              <w:rPr>
                <w:sz w:val="22"/>
              </w:rPr>
              <w:t xml:space="preserve"> </w:t>
            </w:r>
            <w:r w:rsidR="007D6AB0" w:rsidRPr="007322E5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конкурентоспособности среди ведущих мировых научно-образовательных центров.</w:t>
            </w:r>
          </w:p>
        </w:tc>
      </w:tr>
      <w:tr w:rsidR="00693AD4" w:rsidRPr="00693AD4" w:rsidTr="007D6AB0">
        <w:trPr>
          <w:trHeight w:val="19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7D6AB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шт. ед.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528,18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2C4656">
        <w:trPr>
          <w:trHeight w:val="5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7D6AB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 w:val="22"/>
                <w:lang w:eastAsia="ru-RU"/>
              </w:rPr>
              <w:t>шт. 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630,44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D4" w:rsidRPr="00693AD4" w:rsidRDefault="00693AD4" w:rsidP="00693A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AD4" w:rsidRPr="00693AD4" w:rsidTr="00313EBD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AD4" w:rsidRPr="00693AD4" w:rsidRDefault="00693AD4" w:rsidP="00693A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1.4.2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313EB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Средняя заработная плата сотрудников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313EB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4D0815" w:rsidP="004D08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40,22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D4" w:rsidRPr="00693AD4" w:rsidRDefault="00693AD4" w:rsidP="00313E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3AD4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</w:tr>
    </w:tbl>
    <w:p w:rsidR="00693AD4" w:rsidRDefault="00693AD4" w:rsidP="00745DA9">
      <w:pPr>
        <w:spacing w:after="0"/>
        <w:jc w:val="both"/>
      </w:pPr>
    </w:p>
    <w:p w:rsidR="00313EBD" w:rsidRDefault="00313EBD" w:rsidP="00745DA9">
      <w:pPr>
        <w:spacing w:after="0"/>
        <w:jc w:val="both"/>
      </w:pPr>
    </w:p>
    <w:p w:rsidR="00DA4011" w:rsidRDefault="00DA4011" w:rsidP="00DA4011">
      <w:pPr>
        <w:spacing w:after="0" w:line="240" w:lineRule="auto"/>
        <w:rPr>
          <w:b/>
          <w:szCs w:val="24"/>
        </w:rPr>
      </w:pPr>
      <w:r w:rsidRPr="006A3524">
        <w:rPr>
          <w:b/>
          <w:szCs w:val="24"/>
        </w:rPr>
        <w:t>Раздел 2. Результат деятельности учреждения</w:t>
      </w:r>
    </w:p>
    <w:p w:rsidR="00313EBD" w:rsidRDefault="00313EBD" w:rsidP="00745DA9">
      <w:pPr>
        <w:spacing w:after="0"/>
        <w:jc w:val="both"/>
      </w:pPr>
    </w:p>
    <w:tbl>
      <w:tblPr>
        <w:tblW w:w="10222" w:type="dxa"/>
        <w:tblInd w:w="92" w:type="dxa"/>
        <w:tblLook w:val="04A0"/>
      </w:tblPr>
      <w:tblGrid>
        <w:gridCol w:w="800"/>
        <w:gridCol w:w="6162"/>
        <w:gridCol w:w="1134"/>
        <w:gridCol w:w="2126"/>
      </w:tblGrid>
      <w:tr w:rsidR="00DA4011" w:rsidRPr="00DA4011" w:rsidTr="005F18CF">
        <w:trPr>
          <w:trHeight w:val="521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0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A40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40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40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40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01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4EE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Значение показателя за 2014 г.</w:t>
            </w:r>
          </w:p>
        </w:tc>
      </w:tr>
      <w:tr w:rsidR="00DA4011" w:rsidRPr="00DA4011" w:rsidTr="00971055">
        <w:trPr>
          <w:trHeight w:val="112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Изменение балансовой (остаточной) стоимости нефинансовых активов </w:t>
            </w: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(«+» - увеличение, «-» - уменьшение) </w:t>
            </w: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относительно предыдущего отчетного года, всего, из них: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+14 (17)</w:t>
            </w:r>
          </w:p>
        </w:tc>
      </w:tr>
      <w:tr w:rsidR="00DA4011" w:rsidRPr="00DA4011" w:rsidTr="005F18CF">
        <w:trPr>
          <w:trHeight w:val="2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+15</w:t>
            </w:r>
          </w:p>
        </w:tc>
      </w:tr>
      <w:tr w:rsidR="00DA4011" w:rsidRPr="00DA4011" w:rsidTr="005F18CF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балансовой стоимости особо ценного движимого имущества</w:t>
            </w:r>
            <w:r w:rsidR="00F151CC">
              <w:rPr>
                <w:rStyle w:val="a5"/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+27</w:t>
            </w:r>
          </w:p>
        </w:tc>
      </w:tr>
      <w:tr w:rsidR="00DA4011" w:rsidRPr="00DA4011" w:rsidTr="00971055">
        <w:trPr>
          <w:trHeight w:val="10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7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565A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дебиторской задолженности</w:t>
            </w:r>
            <w:proofErr w:type="gramStart"/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(«+» - </w:t>
            </w:r>
            <w:proofErr w:type="gramEnd"/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увеличение, «-» - уменьшение) относительно предыдущего отчетного года</w:t>
            </w:r>
            <w:r w:rsidR="00565AD7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2"/>
            </w: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+15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2.3.1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По доходам (поступлениям):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-40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-47</w:t>
            </w:r>
          </w:p>
        </w:tc>
      </w:tr>
      <w:tr w:rsidR="00DA4011" w:rsidRPr="00DA4011" w:rsidTr="00971055">
        <w:trPr>
          <w:trHeight w:val="26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+35</w:t>
            </w:r>
          </w:p>
        </w:tc>
      </w:tr>
      <w:tr w:rsidR="00DA4011" w:rsidRPr="00DA4011" w:rsidTr="00971055">
        <w:trPr>
          <w:trHeight w:val="51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штрафов, пеней, иных сумм принудительного изъятия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29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41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+71</w:t>
            </w:r>
          </w:p>
        </w:tc>
      </w:tr>
      <w:tr w:rsidR="00DA4011" w:rsidRPr="00DA4011" w:rsidTr="00971055">
        <w:trPr>
          <w:trHeight w:val="4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+13236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2.3.2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По расходам  (выплатам):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+33</w:t>
            </w:r>
          </w:p>
        </w:tc>
      </w:tr>
      <w:tr w:rsidR="00DA4011" w:rsidRPr="00DA4011" w:rsidTr="00971055">
        <w:trPr>
          <w:trHeight w:val="58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+5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-21</w:t>
            </w:r>
          </w:p>
        </w:tc>
      </w:tr>
      <w:tr w:rsidR="00DA4011" w:rsidRPr="00DA4011" w:rsidTr="00971055">
        <w:trPr>
          <w:trHeight w:val="2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+20</w:t>
            </w:r>
          </w:p>
        </w:tc>
      </w:tr>
      <w:tr w:rsidR="00DA4011" w:rsidRPr="00DA4011" w:rsidTr="00971055">
        <w:trPr>
          <w:trHeight w:val="1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приобретению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+96</w:t>
            </w:r>
          </w:p>
        </w:tc>
      </w:tr>
      <w:tr w:rsidR="00DA4011" w:rsidRPr="00DA4011" w:rsidTr="00971055">
        <w:trPr>
          <w:trHeight w:val="31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приобретению 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DA4011" w:rsidRPr="00DA4011" w:rsidTr="00971055">
        <w:trPr>
          <w:trHeight w:val="27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2.3.3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color w:val="000000"/>
                <w:szCs w:val="24"/>
                <w:lang w:eastAsia="ru-RU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11" w:rsidRPr="00DA4011" w:rsidRDefault="00DA4011" w:rsidP="00DA401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DA4011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971055">
        <w:trPr>
          <w:trHeight w:val="83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5D74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Изменение кредиторской задолженности </w:t>
            </w: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(«+» - увеличение, «-» - уменьшение)</w:t>
            </w: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относительно предыдущего отчетного года</w:t>
            </w:r>
            <w:proofErr w:type="gramStart"/>
            <w:r w:rsidR="00565AD7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1</w:t>
            </w:r>
            <w:proofErr w:type="gramEnd"/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1308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+27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2.4.1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По доходам (поступлениям):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+27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971055">
        <w:trPr>
          <w:trHeight w:val="31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+43</w:t>
            </w:r>
          </w:p>
        </w:tc>
      </w:tr>
      <w:tr w:rsidR="009135CE" w:rsidRPr="009135CE" w:rsidTr="00971055">
        <w:trPr>
          <w:trHeight w:val="5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штрафов, пеней, иных сумм принудительного изъятия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971055">
        <w:trPr>
          <w:trHeight w:val="26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+63</w:t>
            </w:r>
          </w:p>
        </w:tc>
      </w:tr>
      <w:tr w:rsidR="009135CE" w:rsidRPr="009135CE" w:rsidTr="00971055">
        <w:trPr>
          <w:trHeight w:val="56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971055">
        <w:trPr>
          <w:trHeight w:val="54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-1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+132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2.4.2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По расходам  (выплатам):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+52</w:t>
            </w:r>
          </w:p>
        </w:tc>
      </w:tr>
      <w:tr w:rsidR="009135CE" w:rsidRPr="009135CE" w:rsidTr="00971055">
        <w:trPr>
          <w:trHeight w:val="46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+6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+23</w:t>
            </w:r>
          </w:p>
        </w:tc>
      </w:tr>
      <w:tr w:rsidR="009135CE" w:rsidRPr="009135CE" w:rsidTr="00971055">
        <w:trPr>
          <w:trHeight w:val="30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-100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+100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+5</w:t>
            </w:r>
          </w:p>
        </w:tc>
      </w:tr>
      <w:tr w:rsidR="009135CE" w:rsidRPr="009135CE" w:rsidTr="00971055">
        <w:trPr>
          <w:trHeight w:val="31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приобретению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+90</w:t>
            </w:r>
          </w:p>
        </w:tc>
      </w:tr>
      <w:tr w:rsidR="009135CE" w:rsidRPr="009135CE" w:rsidTr="00971055">
        <w:trPr>
          <w:trHeight w:val="27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расчеты по приобретению 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97105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2.4.3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135CE" w:rsidRPr="009135CE" w:rsidTr="00B52BF5">
        <w:trPr>
          <w:trHeight w:val="5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полученные учреждением от оказания платных услуг (выполнения работ)</w:t>
            </w:r>
            <w:r w:rsidR="00B52BF5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B52BF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CE" w:rsidRPr="009135CE" w:rsidRDefault="009135CE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2 915,1</w:t>
            </w:r>
          </w:p>
        </w:tc>
      </w:tr>
      <w:tr w:rsidR="00695287" w:rsidRPr="009135CE" w:rsidTr="00A221FE">
        <w:trPr>
          <w:trHeight w:val="2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2.6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Цены (тарифы) на платные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A221FE">
        <w:trPr>
          <w:trHeight w:val="20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2.6.1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Обучение по программам </w:t>
            </w:r>
            <w:proofErr w:type="gramStart"/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proofErr w:type="gramEnd"/>
            <w:r w:rsidR="00E10FCC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4"/>
            </w: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A221FE">
        <w:trPr>
          <w:trHeight w:val="21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очной форме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90,0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94,5</w:t>
            </w:r>
          </w:p>
        </w:tc>
      </w:tr>
      <w:tr w:rsidR="00695287" w:rsidRPr="009135CE" w:rsidTr="00A221FE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очно-заочной форме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 на начало года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70,5</w:t>
            </w:r>
          </w:p>
        </w:tc>
      </w:tr>
      <w:tr w:rsidR="00695287" w:rsidRPr="009135CE" w:rsidTr="00A221FE">
        <w:trPr>
          <w:trHeight w:val="1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По заочной форме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95287" w:rsidRPr="009135CE" w:rsidTr="00971055">
        <w:trPr>
          <w:trHeight w:val="3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55,2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58,0</w:t>
            </w:r>
          </w:p>
        </w:tc>
      </w:tr>
      <w:tr w:rsidR="00695287" w:rsidRPr="009135CE" w:rsidTr="00971055">
        <w:trPr>
          <w:trHeight w:val="357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2.6.2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E10F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Обучение по программам СПО</w:t>
            </w:r>
            <w:proofErr w:type="gramStart"/>
            <w:r w:rsidR="00E10FCC">
              <w:rPr>
                <w:rFonts w:eastAsia="Times New Roman"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971055">
        <w:trPr>
          <w:trHeight w:val="2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очной форме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 на начало года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47,3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47,3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заочной форме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RANGE!B154"/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 на начало года </w:t>
            </w:r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20,4</w:t>
            </w:r>
          </w:p>
        </w:tc>
      </w:tr>
      <w:tr w:rsidR="00695287" w:rsidRPr="009135CE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9135CE" w:rsidRDefault="00695287" w:rsidP="009135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9135CE" w:rsidRDefault="00695287" w:rsidP="009135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5CE">
              <w:rPr>
                <w:rFonts w:eastAsia="Times New Roman" w:cs="Times New Roman"/>
                <w:color w:val="000000"/>
                <w:szCs w:val="24"/>
                <w:lang w:eastAsia="ru-RU"/>
              </w:rPr>
              <w:t>21,4</w:t>
            </w:r>
          </w:p>
        </w:tc>
      </w:tr>
      <w:tr w:rsidR="00695287" w:rsidRPr="00695287" w:rsidTr="00971055">
        <w:trPr>
          <w:trHeight w:val="54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 w:val="22"/>
                <w:lang w:eastAsia="ru-RU"/>
              </w:rPr>
              <w:t>2.6.3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Обучение</w:t>
            </w:r>
            <w:proofErr w:type="gramEnd"/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дополнительным образовательным программам</w:t>
            </w:r>
            <w:r w:rsidR="00A221FE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5"/>
            </w: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25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1. Дополнительные профессиональные программы: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50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дополнительные профессиональные программы повышения квалификации (18-250 часов)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3,2 до 26,6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3,4 до 28,0</w:t>
            </w:r>
          </w:p>
        </w:tc>
      </w:tr>
      <w:tr w:rsidR="00695287" w:rsidRPr="00695287" w:rsidTr="00971055">
        <w:trPr>
          <w:trHeight w:val="47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дополнительные профессиональные программы переподготовки (свыше 250 часов)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33,0 до 73,4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33,6 до 74,4</w:t>
            </w:r>
          </w:p>
        </w:tc>
      </w:tr>
      <w:tr w:rsidR="00695287" w:rsidRPr="00695287" w:rsidTr="00971055">
        <w:trPr>
          <w:trHeight w:val="53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дополнительные профессиональные программы переподготовки формата МВА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220,0 до 498,0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220,0 до 498,0</w:t>
            </w:r>
          </w:p>
        </w:tc>
      </w:tr>
      <w:tr w:rsidR="00695287" w:rsidRPr="00695287" w:rsidTr="00971055">
        <w:trPr>
          <w:trHeight w:val="31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2. Дополнительные общеобразовательные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руб.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 на начало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3,9 до 10,0</w:t>
            </w:r>
          </w:p>
        </w:tc>
      </w:tr>
      <w:tr w:rsidR="00695287" w:rsidRPr="00695287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ind w:left="421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87" w:rsidRPr="00695287" w:rsidRDefault="00695287" w:rsidP="006952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287" w:rsidRPr="00695287" w:rsidRDefault="00695287" w:rsidP="006952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287">
              <w:rPr>
                <w:rFonts w:eastAsia="Times New Roman" w:cs="Times New Roman"/>
                <w:color w:val="000000"/>
                <w:szCs w:val="24"/>
                <w:lang w:eastAsia="ru-RU"/>
              </w:rPr>
              <w:t>от 5,2 до 10,0</w:t>
            </w:r>
          </w:p>
        </w:tc>
      </w:tr>
      <w:tr w:rsidR="00971055" w:rsidRPr="00971055" w:rsidTr="003E655A">
        <w:trPr>
          <w:trHeight w:val="46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2.7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52131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Суммы кассовых</w:t>
            </w:r>
            <w:r w:rsidR="0052131F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6"/>
            </w: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/ плановых</w:t>
            </w:r>
            <w:r w:rsidR="0052131F">
              <w:rPr>
                <w:rStyle w:val="a5"/>
                <w:rFonts w:eastAsia="Times New Roman" w:cs="Times New Roman"/>
                <w:color w:val="000000"/>
                <w:szCs w:val="24"/>
                <w:lang w:eastAsia="ru-RU"/>
              </w:rPr>
              <w:footnoteReference w:id="7"/>
            </w:r>
            <w:r w:rsidR="0052131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поступлений (с учетом возвратов),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AF6E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8 802,</w:t>
            </w:r>
            <w:r w:rsidR="00AF6E6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/ 8 801,3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71055" w:rsidRPr="00971055" w:rsidTr="00971055">
        <w:trPr>
          <w:trHeight w:val="5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3 911,2 / 3 911,1</w:t>
            </w:r>
          </w:p>
        </w:tc>
      </w:tr>
      <w:tr w:rsidR="00971055" w:rsidRPr="00971055" w:rsidTr="00971055">
        <w:trPr>
          <w:trHeight w:val="29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целевые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1 590,9 / 1 591,9</w:t>
            </w:r>
          </w:p>
        </w:tc>
      </w:tr>
      <w:tr w:rsidR="00971055" w:rsidRPr="00971055" w:rsidTr="008F5A5B">
        <w:trPr>
          <w:trHeight w:val="25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132,5 / 132,5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3 152,2 / 3 150,4</w:t>
            </w:r>
          </w:p>
        </w:tc>
      </w:tr>
      <w:tr w:rsidR="00971055" w:rsidRPr="00971055" w:rsidTr="00971055">
        <w:trPr>
          <w:trHeight w:val="27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средства по обязательному медицинскому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AF6E6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15,</w:t>
            </w:r>
            <w:r w:rsidR="00AF6E6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5</w:t>
            </w: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/ 15,</w:t>
            </w:r>
            <w:r w:rsidR="00AF6E6E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5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объем публичных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51,6 / 51,6</w:t>
            </w:r>
          </w:p>
        </w:tc>
      </w:tr>
      <w:tr w:rsidR="00971055" w:rsidRPr="00971055" w:rsidTr="003E655A">
        <w:trPr>
          <w:trHeight w:val="49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2.8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Суммы кассовых¹/ плановых² выплат (с учетом восстановленных кассовых выплат),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8 792,9 / 8 802,8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71055" w:rsidRPr="00971055" w:rsidTr="00971055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4 410,0 / 4 410,8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приобретение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2 187,5 / 2 188,9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0,0 / 0,0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0,0 / 0,0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1,8 / 1,8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0,7 / 0,7</w:t>
            </w:r>
          </w:p>
        </w:tc>
      </w:tr>
      <w:tr w:rsidR="00971055" w:rsidRPr="00971055" w:rsidTr="00971055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794,0 / 794,3</w:t>
            </w:r>
          </w:p>
        </w:tc>
      </w:tr>
      <w:tr w:rsidR="00971055" w:rsidRPr="00971055" w:rsidTr="00971055">
        <w:trPr>
          <w:trHeight w:val="27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1 398,8 / 1 406,2</w:t>
            </w:r>
          </w:p>
        </w:tc>
      </w:tr>
      <w:tr w:rsidR="00971055" w:rsidRPr="00971055" w:rsidTr="00971055">
        <w:trPr>
          <w:trHeight w:val="26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расходы по приобретению 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0,06 / 0,06</w:t>
            </w:r>
          </w:p>
        </w:tc>
      </w:tr>
    </w:tbl>
    <w:p w:rsidR="00DA4011" w:rsidRDefault="00DA4011" w:rsidP="00745DA9">
      <w:pPr>
        <w:spacing w:after="0"/>
        <w:jc w:val="both"/>
      </w:pPr>
    </w:p>
    <w:p w:rsidR="00971055" w:rsidRDefault="007646DD" w:rsidP="00745DA9">
      <w:pPr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t xml:space="preserve">2.9. </w:t>
      </w:r>
      <w:r w:rsidRPr="00971055">
        <w:rPr>
          <w:rFonts w:eastAsia="Times New Roman" w:cs="Times New Roman"/>
          <w:color w:val="000000"/>
          <w:szCs w:val="24"/>
          <w:lang w:eastAsia="ru-RU"/>
        </w:rPr>
        <w:t>Информация о потребителях, воспользовавшихся услугами (работами) учреждения</w:t>
      </w:r>
      <w:r w:rsidR="008F5A5B">
        <w:rPr>
          <w:rStyle w:val="a5"/>
          <w:rFonts w:eastAsia="Times New Roman" w:cs="Times New Roman"/>
          <w:color w:val="000000"/>
          <w:szCs w:val="24"/>
          <w:lang w:eastAsia="ru-RU"/>
        </w:rPr>
        <w:footnoteReference w:id="8"/>
      </w:r>
      <w:r w:rsidRPr="00971055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7646DD" w:rsidRDefault="007646DD" w:rsidP="00745DA9">
      <w:pPr>
        <w:spacing w:after="0"/>
        <w:jc w:val="both"/>
      </w:pPr>
    </w:p>
    <w:tbl>
      <w:tblPr>
        <w:tblW w:w="10219" w:type="dxa"/>
        <w:tblInd w:w="95" w:type="dxa"/>
        <w:tblLayout w:type="fixed"/>
        <w:tblLook w:val="04A0"/>
      </w:tblPr>
      <w:tblGrid>
        <w:gridCol w:w="816"/>
        <w:gridCol w:w="3733"/>
        <w:gridCol w:w="851"/>
        <w:gridCol w:w="1654"/>
        <w:gridCol w:w="1544"/>
        <w:gridCol w:w="1621"/>
      </w:tblGrid>
      <w:tr w:rsidR="00971055" w:rsidRPr="00971055" w:rsidTr="008F5A5B">
        <w:trPr>
          <w:trHeight w:val="1038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8F5A5B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F5A5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№ пп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055" w:rsidRPr="008F5A5B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8F5A5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0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Услуга/Работа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0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потребителей в </w:t>
            </w:r>
            <w:proofErr w:type="gramStart"/>
            <w:r w:rsidRPr="009710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рамках</w:t>
            </w:r>
            <w:proofErr w:type="gramEnd"/>
            <w:r w:rsidRPr="009710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государственного задания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10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потребителей, воспользовавшихся платными услугами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5A5B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Количество жалоб </w:t>
            </w:r>
            <w:r w:rsidR="008F5A5B" w:rsidRPr="008F5A5B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потребителей</w:t>
            </w:r>
          </w:p>
        </w:tc>
      </w:tr>
      <w:tr w:rsidR="00971055" w:rsidRPr="00971055" w:rsidTr="008F5A5B">
        <w:trPr>
          <w:trHeight w:val="10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proofErr w:type="gramEnd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программ бакалавриата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F1642C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10 912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12540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2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proofErr w:type="gramEnd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программ специалитета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F164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F1642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429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5138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2.9.3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proofErr w:type="gramEnd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программ магистратуры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F1642C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1 990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541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12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основных профессиональных программ среднего профессионального образования – программ подготовки специалистов среднего звена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489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ВО</w:t>
            </w:r>
            <w:proofErr w:type="gramEnd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программ подготовки научно-педагогических кадров в аспирантуре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756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докторантов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5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2.9.7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F1642C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2.9.8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дополнительных профессиональных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12141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2.9.10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F164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  <w:r w:rsidR="00F1642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2.9.11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2.9.12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Услуги по содержанию и воспитанию в образовательных </w:t>
            </w:r>
            <w:proofErr w:type="gramStart"/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Услуга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  <w:tr w:rsidR="00971055" w:rsidRPr="00971055" w:rsidTr="008F5A5B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2.9.13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055" w:rsidRPr="00971055" w:rsidRDefault="00971055" w:rsidP="00971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научно-исследовательских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Работа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055" w:rsidRPr="00971055" w:rsidRDefault="00971055" w:rsidP="008F5A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71055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отсутствуют</w:t>
            </w:r>
          </w:p>
        </w:tc>
      </w:tr>
    </w:tbl>
    <w:p w:rsidR="00971055" w:rsidRDefault="00971055" w:rsidP="00745DA9">
      <w:pPr>
        <w:spacing w:after="0"/>
        <w:jc w:val="both"/>
      </w:pPr>
    </w:p>
    <w:p w:rsidR="00B6531A" w:rsidRDefault="00B6531A" w:rsidP="00B6531A">
      <w:pPr>
        <w:spacing w:after="0" w:line="240" w:lineRule="auto"/>
        <w:jc w:val="both"/>
        <w:rPr>
          <w:szCs w:val="24"/>
        </w:rPr>
      </w:pPr>
      <w:r>
        <w:t xml:space="preserve">2.10. </w:t>
      </w:r>
      <w:r>
        <w:rPr>
          <w:szCs w:val="24"/>
        </w:rPr>
        <w:t>Реализация мероприятий по энергосбережению и повышению энергетической эффективности</w:t>
      </w:r>
    </w:p>
    <w:p w:rsidR="00B6531A" w:rsidRDefault="00B6531A" w:rsidP="00B6531A">
      <w:pPr>
        <w:spacing w:after="0" w:line="240" w:lineRule="auto"/>
        <w:jc w:val="both"/>
        <w:rPr>
          <w:szCs w:val="24"/>
        </w:rPr>
      </w:pPr>
    </w:p>
    <w:p w:rsidR="00B6531A" w:rsidRDefault="00B6531A" w:rsidP="00B6531A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2.10.1. Показатели реализации мероприятий, осуществленных учреждением в 2014 году:</w:t>
      </w:r>
    </w:p>
    <w:p w:rsidR="00B6531A" w:rsidRDefault="00B6531A" w:rsidP="00745DA9">
      <w:pPr>
        <w:spacing w:after="0"/>
        <w:jc w:val="both"/>
      </w:pPr>
    </w:p>
    <w:tbl>
      <w:tblPr>
        <w:tblW w:w="10222" w:type="dxa"/>
        <w:tblInd w:w="92" w:type="dxa"/>
        <w:tblLook w:val="04A0"/>
      </w:tblPr>
      <w:tblGrid>
        <w:gridCol w:w="793"/>
        <w:gridCol w:w="4610"/>
        <w:gridCol w:w="1701"/>
        <w:gridCol w:w="1559"/>
        <w:gridCol w:w="1559"/>
      </w:tblGrid>
      <w:tr w:rsidR="009655E9" w:rsidRPr="009655E9" w:rsidTr="007646DD">
        <w:trPr>
          <w:trHeight w:val="525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мероприятия, проведенного в отчетном </w:t>
            </w:r>
            <w:proofErr w:type="gramStart"/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5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Замена ламп накаливания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энергосберегающие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3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потребляемой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65,00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-экономия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275,60</w:t>
            </w:r>
          </w:p>
        </w:tc>
      </w:tr>
      <w:tr w:rsidR="009655E9" w:rsidRPr="009655E9" w:rsidTr="009655E9">
        <w:trPr>
          <w:trHeight w:val="107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Организация работ по эксплуатации светильников, их чистке, селективности включения, максимальному использованию естественного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278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bookmarkStart w:id="1" w:name="RANGE!B226"/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потребляемой мощности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200,31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228,37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bookmarkStart w:id="2" w:name="RANGE!B227"/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-экономия электроэнергии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841,32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959,10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Введение графиков включения и выключения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7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потребляемой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-экономия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75,50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Замена люминесцентных светильников на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светодиодные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3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потребляемой мощности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.К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41,90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-экономия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176,00</w:t>
            </w:r>
          </w:p>
        </w:tc>
      </w:tr>
      <w:tr w:rsidR="009655E9" w:rsidRPr="009655E9" w:rsidTr="009655E9">
        <w:trPr>
          <w:trHeight w:val="808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Автоматизированные системы погодного регулирования теплопотребления здания (монтаж и настройка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существующих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теплопотребления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1 460,00</w:t>
            </w:r>
          </w:p>
        </w:tc>
      </w:tr>
      <w:tr w:rsidR="009655E9" w:rsidRPr="009655E9" w:rsidTr="009655E9">
        <w:trPr>
          <w:trHeight w:val="37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1 664,40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1440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</w:t>
            </w:r>
            <w:r w:rsidR="009655E9"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становка теплоотражающих экранов за приборы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потерь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520,50</w:t>
            </w:r>
          </w:p>
        </w:tc>
      </w:tr>
      <w:tr w:rsidR="009655E9" w:rsidRPr="009655E9" w:rsidTr="009655E9">
        <w:trPr>
          <w:trHeight w:val="3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622,00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Установка, замена электросчетчиков на объектах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ненормативных 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16,25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82,50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автоматики управления  освещением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энергопотребления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16,70</w:t>
            </w:r>
          </w:p>
        </w:tc>
      </w:tr>
      <w:tr w:rsidR="009655E9" w:rsidRPr="009655E9" w:rsidTr="009655E9">
        <w:trPr>
          <w:trHeight w:val="33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экономия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70,88</w:t>
            </w:r>
          </w:p>
        </w:tc>
      </w:tr>
      <w:tr w:rsidR="009655E9" w:rsidRPr="009655E9" w:rsidTr="009655E9">
        <w:trPr>
          <w:trHeight w:val="67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узлов коммерческого учета тепловой энергии в зданиях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энергопотребления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1 847,75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2 032,60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Замена существующих алюминиевых и выработавших свой ресурс деревянных оконных конструкций на окна в ПВХ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переплетах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тройным стеклопакетом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3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потерь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0D3554" w:rsidP="000D35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="009655E9"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0D3554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9655E9"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9655E9" w:rsidRPr="009655E9" w:rsidTr="009655E9">
        <w:trPr>
          <w:trHeight w:val="6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Установка счетчиков расхода ХВС и ГВС в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зданиях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4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потерь энергоресурсов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0D35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куб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330,00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42,00</w:t>
            </w:r>
          </w:p>
        </w:tc>
      </w:tr>
      <w:tr w:rsidR="009655E9" w:rsidRPr="009655E9" w:rsidTr="009655E9">
        <w:trPr>
          <w:trHeight w:val="797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Использование двухрежимной запорной арматуры для бачков унитазов в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общежитиях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студгородка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потерь энергоресурсов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(куб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.м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143,00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4,30</w:t>
            </w:r>
          </w:p>
        </w:tc>
      </w:tr>
      <w:tr w:rsidR="009655E9" w:rsidRPr="009655E9" w:rsidTr="009655E9">
        <w:trPr>
          <w:trHeight w:val="3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Установка аэраторов на смесители в 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зданиях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студгородка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учебных и административно-бытовых корпусах УрФУ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3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потерь энергоресурсов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(куб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.м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454,25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13,60</w:t>
            </w:r>
          </w:p>
        </w:tc>
      </w:tr>
      <w:tr w:rsidR="009655E9" w:rsidRPr="009655E9" w:rsidTr="009655E9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Дополнительная теплоизоляция магистральных трубопроводов ГВС и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0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9655E9" w:rsidRPr="009655E9" w:rsidTr="009655E9">
        <w:trPr>
          <w:trHeight w:val="63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Ручная регулировка параметров теплоносителя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6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0,90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1 035,00</w:t>
            </w:r>
          </w:p>
        </w:tc>
      </w:tr>
      <w:tr w:rsidR="009655E9" w:rsidRPr="009655E9" w:rsidTr="009655E9">
        <w:trPr>
          <w:trHeight w:val="63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Очистка теплообменников систем ГВС и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0,07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9655E9" w:rsidRPr="009655E9" w:rsidTr="009655E9">
        <w:trPr>
          <w:trHeight w:val="34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Прочистка систем отопления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0,30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360,00</w:t>
            </w:r>
          </w:p>
        </w:tc>
      </w:tr>
      <w:tr w:rsidR="009655E9" w:rsidRPr="009655E9" w:rsidTr="009655E9">
        <w:trPr>
          <w:trHeight w:val="561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18.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арматуры смесителей, унитазов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сливов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водопотребления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(тыс. куб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.м</w:t>
            </w:r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0,80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22,40</w:t>
            </w:r>
          </w:p>
        </w:tc>
      </w:tr>
      <w:tr w:rsidR="009655E9" w:rsidRPr="009655E9" w:rsidTr="009655E9">
        <w:trPr>
          <w:trHeight w:val="36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кровель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0,30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360,00</w:t>
            </w:r>
          </w:p>
        </w:tc>
      </w:tr>
      <w:tr w:rsidR="009655E9" w:rsidRPr="009655E9" w:rsidTr="009655E9">
        <w:trPr>
          <w:trHeight w:val="538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>Обеспечение требования повышенного класса энергопотребления при закупке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энергопотребления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(тыс.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gram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.ч</w:t>
            </w:r>
            <w:proofErr w:type="spellEnd"/>
            <w:proofErr w:type="gram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70,00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296,00</w:t>
            </w:r>
          </w:p>
        </w:tc>
      </w:tr>
      <w:tr w:rsidR="009655E9" w:rsidRPr="009655E9" w:rsidTr="009655E9">
        <w:trPr>
          <w:trHeight w:val="30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Cs w:val="24"/>
                <w:lang w:eastAsia="ru-RU"/>
              </w:rPr>
              <w:t>Оснащение дверей доводчиками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0,05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9655E9" w:rsidRPr="009655E9" w:rsidTr="009655E9">
        <w:trPr>
          <w:trHeight w:val="826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>Проведение тепловизионного контроля состояния конструктивных элементов фасадов и кровель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0,15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9655E9" w:rsidRPr="009655E9" w:rsidTr="009655E9">
        <w:trPr>
          <w:trHeight w:val="253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23.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>Уплотнение дверей и оконных откосов, 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теплопотерь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0,10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экономия теплоэнергии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120,00</w:t>
            </w:r>
          </w:p>
        </w:tc>
      </w:tr>
      <w:tr w:rsidR="009655E9" w:rsidRPr="009655E9" w:rsidTr="009655E9">
        <w:trPr>
          <w:trHeight w:val="704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C44B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44BE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 xml:space="preserve">Устранение недопустимых потерь напряжения в </w:t>
            </w:r>
            <w:proofErr w:type="gramStart"/>
            <w:r w:rsidRPr="009655E9">
              <w:rPr>
                <w:rFonts w:eastAsia="Times New Roman" w:cs="Times New Roman"/>
                <w:color w:val="000000"/>
                <w:lang w:eastAsia="ru-RU"/>
              </w:rPr>
              <w:t>линиях</w:t>
            </w:r>
            <w:proofErr w:type="gramEnd"/>
            <w:r w:rsidRPr="009655E9">
              <w:rPr>
                <w:rFonts w:eastAsia="Times New Roman" w:cs="Times New Roman"/>
                <w:color w:val="000000"/>
                <w:lang w:eastAsia="ru-RU"/>
              </w:rPr>
              <w:t xml:space="preserve"> соединения счетчиков с ТН в ЭПК УрФУ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энергопотребления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112,30</w:t>
            </w:r>
          </w:p>
        </w:tc>
      </w:tr>
      <w:tr w:rsidR="009655E9" w:rsidRPr="009655E9" w:rsidTr="009655E9">
        <w:trPr>
          <w:trHeight w:val="33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561,50</w:t>
            </w:r>
          </w:p>
        </w:tc>
      </w:tr>
      <w:tr w:rsidR="009655E9" w:rsidRPr="009655E9" w:rsidTr="009655E9">
        <w:trPr>
          <w:trHeight w:val="64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C44B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44BE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>Составление и анализ балансов электроэнергии по ТП, РП и подстанции 35/6 кВ, устранение небаланса ЭПК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4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- Снижение энергопотребления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тыс.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Квт</w:t>
            </w:r>
            <w:proofErr w:type="spellEnd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/час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91,36</w:t>
            </w:r>
          </w:p>
        </w:tc>
      </w:tr>
      <w:tr w:rsidR="009655E9" w:rsidRPr="009655E9" w:rsidTr="009655E9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456,80</w:t>
            </w:r>
          </w:p>
        </w:tc>
      </w:tr>
      <w:tr w:rsidR="009655E9" w:rsidRPr="009655E9" w:rsidTr="009655E9">
        <w:trPr>
          <w:trHeight w:val="690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C44B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C44BE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lang w:eastAsia="ru-RU"/>
              </w:rPr>
              <w:t xml:space="preserve">Установка индивидуальной регулирующей и запорной арматуры на радиаторы системы отопления в </w:t>
            </w:r>
            <w:proofErr w:type="gramStart"/>
            <w:r w:rsidRPr="009655E9">
              <w:rPr>
                <w:rFonts w:eastAsia="Times New Roman" w:cs="Times New Roman"/>
                <w:color w:val="000000"/>
                <w:lang w:eastAsia="ru-RU"/>
              </w:rPr>
              <w:t>помещениях</w:t>
            </w:r>
            <w:proofErr w:type="gramEnd"/>
            <w:r w:rsidRPr="009655E9">
              <w:rPr>
                <w:rFonts w:eastAsia="Times New Roman" w:cs="Times New Roman"/>
                <w:color w:val="000000"/>
                <w:lang w:eastAsia="ru-RU"/>
              </w:rPr>
              <w:t xml:space="preserve"> учебных корпусов УрФУ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55E9" w:rsidRPr="009655E9" w:rsidTr="009655E9">
        <w:trPr>
          <w:trHeight w:val="360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- Снижение теплопотребления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 xml:space="preserve"> </w:t>
            </w:r>
            <w:proofErr w:type="spellStart"/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ГКал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690,00</w:t>
            </w:r>
          </w:p>
        </w:tc>
      </w:tr>
      <w:tr w:rsidR="009655E9" w:rsidRPr="009655E9" w:rsidTr="009655E9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9655E9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- экономия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5E9" w:rsidRPr="009655E9" w:rsidRDefault="009655E9" w:rsidP="00965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55E9">
              <w:rPr>
                <w:rFonts w:eastAsia="Times New Roman" w:cs="Times New Roman"/>
                <w:color w:val="000000"/>
                <w:sz w:val="22"/>
                <w:lang w:eastAsia="ru-RU"/>
              </w:rPr>
              <w:t>800,40</w:t>
            </w:r>
          </w:p>
        </w:tc>
      </w:tr>
    </w:tbl>
    <w:p w:rsidR="009655E9" w:rsidRDefault="009655E9" w:rsidP="00745DA9">
      <w:pPr>
        <w:spacing w:after="0"/>
        <w:jc w:val="both"/>
      </w:pPr>
    </w:p>
    <w:p w:rsidR="009655E9" w:rsidRDefault="009655E9" w:rsidP="00745DA9">
      <w:pPr>
        <w:spacing w:after="0"/>
        <w:jc w:val="both"/>
      </w:pPr>
      <w:r w:rsidRPr="009655E9">
        <w:t>2.12.2. Сведения о проведении энергетического обследования:</w:t>
      </w:r>
    </w:p>
    <w:p w:rsidR="007F6DDC" w:rsidRDefault="007F6DDC" w:rsidP="00745DA9">
      <w:pPr>
        <w:spacing w:after="0"/>
        <w:jc w:val="both"/>
      </w:pPr>
      <w:r w:rsidRPr="007F6DDC">
        <w:t>Проведено в 2012 г. Энергетический паспорт № ПОЭ-0017-12-0359, дата регистрации 14.12.2012</w:t>
      </w:r>
    </w:p>
    <w:p w:rsidR="007F6DDC" w:rsidRDefault="007F6DDC" w:rsidP="00745DA9">
      <w:pPr>
        <w:spacing w:after="0"/>
        <w:jc w:val="both"/>
      </w:pPr>
    </w:p>
    <w:p w:rsidR="007F6DDC" w:rsidRDefault="007F6DDC" w:rsidP="00745DA9">
      <w:pPr>
        <w:spacing w:after="0"/>
        <w:jc w:val="both"/>
      </w:pPr>
      <w:r w:rsidRPr="007F6DDC">
        <w:t>2.12.3. Сведения о наличии и реализации программы в области энергосбережения и повышения энергетической эффективности:</w:t>
      </w:r>
    </w:p>
    <w:p w:rsidR="007F6DDC" w:rsidRDefault="007F6DDC" w:rsidP="00745DA9">
      <w:pPr>
        <w:spacing w:after="0"/>
        <w:jc w:val="both"/>
      </w:pPr>
    </w:p>
    <w:p w:rsidR="007F6DDC" w:rsidRDefault="007F6DDC" w:rsidP="00745DA9">
      <w:pPr>
        <w:spacing w:after="0"/>
        <w:jc w:val="both"/>
      </w:pPr>
      <w:r w:rsidRPr="007F6DDC">
        <w:t>Программа по энергосбережению и повышению энергетической эффективности ФГАОУ ВПО "УрФУ имени первого Президента России Б.Н. Ельцина" на 2011-2015 годы. Дата утверждения: 11 января 2011г.</w:t>
      </w:r>
    </w:p>
    <w:p w:rsidR="007F6DDC" w:rsidRDefault="007F6DDC" w:rsidP="00745DA9">
      <w:pPr>
        <w:spacing w:after="0"/>
        <w:jc w:val="both"/>
      </w:pPr>
    </w:p>
    <w:p w:rsidR="007F6DDC" w:rsidRDefault="007F6DDC" w:rsidP="00745DA9">
      <w:pPr>
        <w:spacing w:after="0"/>
        <w:jc w:val="both"/>
      </w:pPr>
      <w:r w:rsidRPr="007F6DDC">
        <w:t>2.12.4. Сведения о наличии энергосервисных контрактов:</w:t>
      </w:r>
    </w:p>
    <w:p w:rsidR="007F6DDC" w:rsidRDefault="007F6DDC" w:rsidP="00745DA9">
      <w:pPr>
        <w:spacing w:after="0"/>
        <w:jc w:val="both"/>
      </w:pPr>
    </w:p>
    <w:p w:rsidR="007F6DDC" w:rsidRDefault="007F6DDC" w:rsidP="00745DA9">
      <w:pPr>
        <w:spacing w:after="0"/>
        <w:jc w:val="both"/>
      </w:pPr>
      <w:r w:rsidRPr="007F6DDC">
        <w:t>Нет заключенных контрактов.</w:t>
      </w:r>
    </w:p>
    <w:p w:rsidR="007F6DDC" w:rsidRDefault="007F6DDC" w:rsidP="00745DA9">
      <w:pPr>
        <w:spacing w:after="0"/>
        <w:jc w:val="both"/>
      </w:pPr>
    </w:p>
    <w:p w:rsidR="007F6DDC" w:rsidRDefault="007F6DDC" w:rsidP="00745DA9">
      <w:pPr>
        <w:spacing w:after="0"/>
        <w:jc w:val="both"/>
      </w:pPr>
      <w:r w:rsidRPr="007F6DDC">
        <w:t>2.12.5. 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расходования:</w:t>
      </w:r>
    </w:p>
    <w:p w:rsidR="007F6DDC" w:rsidRDefault="007F6DDC" w:rsidP="00745DA9">
      <w:pPr>
        <w:spacing w:after="0"/>
        <w:jc w:val="both"/>
      </w:pPr>
    </w:p>
    <w:tbl>
      <w:tblPr>
        <w:tblW w:w="10222" w:type="dxa"/>
        <w:tblInd w:w="92" w:type="dxa"/>
        <w:tblLook w:val="04A0"/>
      </w:tblPr>
      <w:tblGrid>
        <w:gridCol w:w="800"/>
        <w:gridCol w:w="2902"/>
        <w:gridCol w:w="1276"/>
        <w:gridCol w:w="1559"/>
        <w:gridCol w:w="3685"/>
      </w:tblGrid>
      <w:tr w:rsidR="007F6DDC" w:rsidRPr="007F6DDC" w:rsidTr="007F6DDC">
        <w:trPr>
          <w:trHeight w:val="39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Объем экономии в 2014году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расходования средств экономии</w:t>
            </w:r>
          </w:p>
        </w:tc>
      </w:tr>
      <w:tr w:rsidR="007F6DDC" w:rsidRPr="007F6DDC" w:rsidTr="007F6DDC">
        <w:trPr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6DDC" w:rsidRPr="007F6DDC" w:rsidTr="007F6DDC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Экономия расходов учреждения на поставки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10 680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направлены на обеспечение деятельности университета</w:t>
            </w:r>
          </w:p>
        </w:tc>
      </w:tr>
    </w:tbl>
    <w:p w:rsidR="007F6DDC" w:rsidRDefault="007F6DDC" w:rsidP="00745DA9">
      <w:pPr>
        <w:spacing w:after="0"/>
        <w:jc w:val="both"/>
      </w:pPr>
      <w:r w:rsidRPr="007F6DDC">
        <w:rPr>
          <w:b/>
        </w:rPr>
        <w:lastRenderedPageBreak/>
        <w:t>Раздел 3. Об использовании имущества, закрепленного за учреждением</w:t>
      </w:r>
    </w:p>
    <w:tbl>
      <w:tblPr>
        <w:tblpPr w:leftFromText="180" w:rightFromText="180" w:vertAnchor="text" w:tblpY="1"/>
        <w:tblOverlap w:val="never"/>
        <w:tblW w:w="10222" w:type="dxa"/>
        <w:tblInd w:w="92" w:type="dxa"/>
        <w:tblLook w:val="04A0"/>
      </w:tblPr>
      <w:tblGrid>
        <w:gridCol w:w="800"/>
        <w:gridCol w:w="3611"/>
        <w:gridCol w:w="1134"/>
        <w:gridCol w:w="1955"/>
        <w:gridCol w:w="2722"/>
      </w:tblGrid>
      <w:tr w:rsidR="007646DD" w:rsidRPr="007F6DDC" w:rsidTr="00F151CC">
        <w:trPr>
          <w:trHeight w:hRule="exact" w:val="721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DD" w:rsidRPr="007F6DDC" w:rsidRDefault="007646DD" w:rsidP="00764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DD" w:rsidRPr="007F6DDC" w:rsidRDefault="007646DD" w:rsidP="00764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DD" w:rsidRPr="007F6DDC" w:rsidRDefault="007646DD" w:rsidP="007646DD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DD" w:rsidRPr="007F6DDC" w:rsidRDefault="007646DD" w:rsidP="00764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2014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DD" w:rsidRPr="007F6DDC" w:rsidRDefault="007646DD" w:rsidP="007646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F6DDC" w:rsidRPr="007F6DDC" w:rsidTr="007646DD">
        <w:trPr>
          <w:trHeight w:val="52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стоимость имущества учреждения: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F6DDC" w:rsidRPr="007F6DDC" w:rsidTr="00E14AA9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8 027,0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F6DDC" w:rsidRPr="007F6DDC" w:rsidTr="00E14AA9">
        <w:trPr>
          <w:trHeight w:val="3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9 154,0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7E08" w:rsidRPr="007F6DDC" w:rsidTr="003E655A">
        <w:trPr>
          <w:trHeight w:val="89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7E08" w:rsidRPr="007F6DDC" w:rsidRDefault="00AF7E08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(остаточная) стоимость недвижимого имущества, находящегося на праве оперативного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F7E08" w:rsidRPr="007F6DDC" w:rsidRDefault="00AF7E08" w:rsidP="00857A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69CA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Пройдена государственная регистрация права оперативного управления на вновь </w:t>
            </w:r>
            <w:proofErr w:type="gramStart"/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построенной</w:t>
            </w:r>
            <w:proofErr w:type="gramEnd"/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здание общежития УрФУ</w:t>
            </w:r>
            <w:r w:rsidRPr="00FB69CA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AF7E08" w:rsidRPr="007F6DDC" w:rsidTr="003E655A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E08" w:rsidRPr="007F6DDC" w:rsidRDefault="00AF7E08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3 441,3 (1 510,1)</w:t>
            </w: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3E65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7E08" w:rsidRPr="007F6DDC" w:rsidTr="003E655A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8" w:rsidRPr="007F6DDC" w:rsidRDefault="00AF7E08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3 967,7 (1 956,1)</w:t>
            </w: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08" w:rsidRPr="007F6DDC" w:rsidRDefault="00AF7E08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B69CA" w:rsidRPr="007F6DDC" w:rsidTr="003E655A">
        <w:trPr>
          <w:trHeight w:val="12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Общая балансовая (остаточная) стоимость недвижимого имущества, находящегося на праве оперативного управления и переданного в аренду: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FB69CA" w:rsidRDefault="00FB69CA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FB69CA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  <w:p w:rsidR="00FB69CA" w:rsidRPr="00FB69CA" w:rsidRDefault="00FB69CA" w:rsidP="003E65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</w:pPr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 Снижение общей площади объектов,  передаваемых университетом в аренду, в связи с дефицитом площадей для осуществления основной деятельности – учебной и научной  </w:t>
            </w:r>
          </w:p>
        </w:tc>
      </w:tr>
      <w:tr w:rsidR="00FB69CA" w:rsidRPr="007F6DDC" w:rsidTr="003E655A">
        <w:trPr>
          <w:trHeight w:val="14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9CA" w:rsidRPr="007F6DDC" w:rsidRDefault="00FB69CA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9CA" w:rsidRPr="007F6DDC" w:rsidRDefault="00FB69CA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4,325 (2,233)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3E65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B69CA" w:rsidRPr="007F6DDC" w:rsidTr="003E655A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CA" w:rsidRPr="007F6DDC" w:rsidRDefault="00FB69CA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9CA" w:rsidRPr="007F6DDC" w:rsidRDefault="00FB69CA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2,992 (1,277)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FB69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6DDC" w:rsidRPr="007F6DDC" w:rsidTr="00E14AA9">
        <w:trPr>
          <w:trHeight w:val="12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Общая балансовая (остаточная) стоимость недвижимого имущества, находящегося на праве оперативного управления и переданного в безвозмездное пользование: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B69CA" w:rsidRPr="007F6DDC" w:rsidTr="00FB69CA">
        <w:trPr>
          <w:trHeight w:val="9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(остаточная) стоимость движимого имущества, находящегося на праве оперативного управления: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69CA" w:rsidRPr="007F6DDC" w:rsidRDefault="00FB69CA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CA" w:rsidRPr="00FB69CA" w:rsidRDefault="00FB69CA" w:rsidP="00FB69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Ввод в эксплуатацию оборудования, приобретенного в </w:t>
            </w:r>
            <w:proofErr w:type="gramStart"/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рамках</w:t>
            </w:r>
            <w:proofErr w:type="gramEnd"/>
            <w:r w:rsidRPr="00FB69C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реализации Программы развития УрФУ</w:t>
            </w:r>
          </w:p>
        </w:tc>
      </w:tr>
      <w:tr w:rsidR="00FB69CA" w:rsidRPr="007F6DDC" w:rsidTr="003E655A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9CA" w:rsidRPr="007F6DDC" w:rsidRDefault="00FB69CA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4 585,7 (1 882,5)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3E65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B69CA" w:rsidRPr="007F6DDC" w:rsidTr="003E655A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9CA" w:rsidRPr="007F6DDC" w:rsidRDefault="00FB69CA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5 186,3 (2 024,4)</w:t>
            </w: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9CA" w:rsidRPr="007F6DDC" w:rsidRDefault="00FB69CA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6DDC" w:rsidRPr="007F6DDC" w:rsidTr="00E14AA9">
        <w:trPr>
          <w:trHeight w:val="115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(остаточная) стоимость движимого имущества, находящегося на праве оперативного управления и переданного в аренду: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4AA9" w:rsidRPr="007F6DDC" w:rsidRDefault="008C70C0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F151CC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AA9" w:rsidRPr="007F6DDC" w:rsidRDefault="008C70C0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F6DDC" w:rsidRPr="007F6DDC" w:rsidTr="00F151CC">
        <w:trPr>
          <w:trHeight w:val="123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(остаточная) стоимость движимого имущества, находящегося на праве оперативного управления и переданного в безвозмездное пользование: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DDC" w:rsidRPr="007F6DDC" w:rsidRDefault="007F6DDC" w:rsidP="007F6D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F151CC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14AA9" w:rsidRPr="007F6DDC" w:rsidTr="00F151CC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A9" w:rsidRPr="007F6DDC" w:rsidRDefault="00E14AA9" w:rsidP="00E14A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AA9" w:rsidRPr="007F6DDC" w:rsidRDefault="00E14AA9" w:rsidP="00E14A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51CC" w:rsidRPr="007F6DDC" w:rsidTr="00F151CC">
        <w:trPr>
          <w:trHeight w:val="7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2014 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151CC" w:rsidRPr="007F6DDC" w:rsidTr="007E4944">
        <w:trPr>
          <w:trHeight w:val="140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балансовая (остаточная) стоимость особо ценного 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51CC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1 770,2 (1 074,8)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51CC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2 258,2 (1 306,8)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51CC" w:rsidRPr="007F6DDC" w:rsidTr="00E14AA9">
        <w:trPr>
          <w:trHeight w:val="114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общей площади объектов недвижимого имущества в связи с: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1. регистрацией прав на объекты недвижимого имущества общей площадью 19 125,7 кв</w:t>
            </w:r>
            <w:proofErr w:type="gramStart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 - нежилые помещения: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Малышева, д. 138;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- помещение: ул. Малышева/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Коминтерна, д. 136/1;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- общежитие: ул. Малышева,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д. 144/ул. Комсомольская, д. 66);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2. исключением из перечня недвижимого имущества жилого дома общей площадью 7 872,9 кв</w:t>
            </w:r>
            <w:proofErr w:type="gramStart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(ул. Малышева, д. 132/ул. Мира, д. 34);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3. изменением площадей объектов недвижимого имущества в сторону уменьшения площадей на 274,8 кв.м, выявленным в ходе технической инвентаризации БТИ.</w:t>
            </w:r>
          </w:p>
        </w:tc>
      </w:tr>
      <w:tr w:rsidR="00F151CC" w:rsidRPr="007F6DDC" w:rsidTr="00E14AA9">
        <w:trPr>
          <w:trHeight w:val="27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484 058,2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1CC" w:rsidRPr="007F6DDC" w:rsidTr="00E14AA9">
        <w:trPr>
          <w:trHeight w:val="130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495 036,2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1CC" w:rsidRPr="008F5225" w:rsidTr="00E14AA9">
        <w:trPr>
          <w:trHeight w:val="12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1CC" w:rsidRPr="008F5225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8F5225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Уменьшение общей площади объектов недвижимого имущества, переданного в аренду, на 1 111,3 кв</w:t>
            </w:r>
            <w:proofErr w:type="gramStart"/>
            <w:r w:rsidRPr="008F5225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.м</w:t>
            </w:r>
            <w:proofErr w:type="gramEnd"/>
            <w:r w:rsidRPr="008F5225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 xml:space="preserve"> в связи с:</w:t>
            </w:r>
            <w:r w:rsidRPr="008F5225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br/>
              <w:t>1. регистрацией договора аренды помещений общей площадью 354,9 кв.м;</w:t>
            </w:r>
            <w:r w:rsidRPr="008F5225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br/>
              <w:t>2. расторжением договоров аренды помещений общей площадью 1 466,2 кв.м.</w:t>
            </w:r>
          </w:p>
        </w:tc>
      </w:tr>
      <w:tr w:rsidR="00F151CC" w:rsidRPr="008F5225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1 957,1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8F5225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151CC" w:rsidRPr="008F5225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 w:val="22"/>
                <w:lang w:eastAsia="ru-RU"/>
              </w:rPr>
              <w:t>597,7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8F5225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151CC" w:rsidRPr="007F6DDC" w:rsidTr="00E14AA9">
        <w:trPr>
          <w:trHeight w:val="129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151CC">
              <w:rPr>
                <w:rFonts w:eastAsia="Times New Roman" w:cs="Times New Roman"/>
                <w:color w:val="000000"/>
                <w:sz w:val="18"/>
                <w:lang w:eastAsia="ru-RU"/>
              </w:rPr>
              <w:t xml:space="preserve"> Уменьшение общей площади объектов недвижимого имущества, переданного в безвозмездное пользование, на 11,3 кв</w:t>
            </w:r>
            <w:proofErr w:type="gramStart"/>
            <w:r w:rsidRPr="00F151CC">
              <w:rPr>
                <w:rFonts w:eastAsia="Times New Roman" w:cs="Times New Roman"/>
                <w:color w:val="000000"/>
                <w:sz w:val="18"/>
                <w:lang w:eastAsia="ru-RU"/>
              </w:rPr>
              <w:t>.м</w:t>
            </w:r>
            <w:proofErr w:type="gramEnd"/>
            <w:r w:rsidRPr="00F151CC">
              <w:rPr>
                <w:rFonts w:eastAsia="Times New Roman" w:cs="Times New Roman"/>
                <w:color w:val="000000"/>
                <w:sz w:val="18"/>
                <w:lang w:eastAsia="ru-RU"/>
              </w:rPr>
              <w:t xml:space="preserve"> в связи с расторжением договора безвозмездного пользования с 01.01.2014.</w:t>
            </w:r>
          </w:p>
        </w:tc>
      </w:tr>
      <w:tr w:rsidR="00F151CC" w:rsidRPr="007F6DDC" w:rsidTr="00E14AA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1CC" w:rsidRPr="007F6DDC" w:rsidTr="00F151CC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кв.м.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51CC" w:rsidRPr="007F6DDC" w:rsidTr="00F151CC">
        <w:trPr>
          <w:trHeight w:val="103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количества объектов недвижимого имущества на 3 в связи с: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1. регистрацией 4 объектов недвижимого имущества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(- нежилые помещения: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Малышева, д. 138;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- помещение: ул. Малышева/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Коминтерна, д. 136/1;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- общежитие: ул. Малышева, 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д. 144/ул. Комсомольская, д. 66;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- водозаборная скважина:</w:t>
            </w:r>
            <w:proofErr w:type="gramEnd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Коуровская</w:t>
            </w:r>
            <w:proofErr w:type="spellEnd"/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обсерватория);</w:t>
            </w:r>
            <w:r w:rsidRPr="007F6D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2. исключением из перечня недвижимого имущества жилого дома (ул. Малышева, д. 132/ул. Мира, д. 34).</w:t>
            </w:r>
            <w:proofErr w:type="gramEnd"/>
          </w:p>
        </w:tc>
      </w:tr>
      <w:tr w:rsidR="00F151CC" w:rsidRPr="007F6DDC" w:rsidTr="00F151CC">
        <w:trPr>
          <w:trHeight w:val="2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начало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335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1CC" w:rsidRPr="007F6DDC" w:rsidTr="00F151CC">
        <w:trPr>
          <w:trHeight w:val="88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52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- на конец отчетного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338</w:t>
            </w: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1CC" w:rsidRPr="007F6DDC" w:rsidTr="00F151CC">
        <w:trPr>
          <w:trHeight w:val="7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за 2014 г.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151CC" w:rsidRPr="007F6DDC" w:rsidTr="00155B04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3.13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51CC" w:rsidRPr="007F6DDC" w:rsidRDefault="00F151CC" w:rsidP="00F151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на праве оперативного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F151CC" w:rsidP="00155B04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млн.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1CC" w:rsidRPr="007F6DDC" w:rsidRDefault="00F151CC" w:rsidP="00155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6DDC">
              <w:rPr>
                <w:rFonts w:eastAsia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CC" w:rsidRPr="007F6DDC" w:rsidRDefault="00155B04" w:rsidP="00155B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8F5225" w:rsidRDefault="007F6DDC" w:rsidP="008F5225">
      <w:pPr>
        <w:spacing w:after="0"/>
        <w:rPr>
          <w:szCs w:val="24"/>
        </w:rPr>
      </w:pPr>
      <w:r>
        <w:br w:type="textWrapping" w:clear="all"/>
      </w:r>
    </w:p>
    <w:p w:rsidR="00F151CC" w:rsidRDefault="00F151CC" w:rsidP="008F5225">
      <w:pPr>
        <w:spacing w:after="0"/>
        <w:rPr>
          <w:szCs w:val="24"/>
        </w:rPr>
      </w:pPr>
    </w:p>
    <w:p w:rsidR="008F5225" w:rsidRDefault="008F5225" w:rsidP="008F5225">
      <w:pPr>
        <w:spacing w:after="0"/>
        <w:rPr>
          <w:szCs w:val="24"/>
        </w:rPr>
      </w:pPr>
    </w:p>
    <w:p w:rsidR="008F5225" w:rsidRDefault="008F5225" w:rsidP="008F5225">
      <w:pPr>
        <w:spacing w:after="0"/>
        <w:rPr>
          <w:szCs w:val="24"/>
        </w:rPr>
      </w:pPr>
      <w:r>
        <w:rPr>
          <w:szCs w:val="24"/>
        </w:rPr>
        <w:t>Ректор                                               Проректор по экономике и              Главный бухгалтер</w:t>
      </w:r>
    </w:p>
    <w:p w:rsidR="008F5225" w:rsidRDefault="008F5225" w:rsidP="008F5225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стратегическому развитию</w:t>
      </w:r>
    </w:p>
    <w:p w:rsidR="008F5225" w:rsidRDefault="008F5225" w:rsidP="008F5225">
      <w:pPr>
        <w:spacing w:after="0"/>
        <w:rPr>
          <w:szCs w:val="24"/>
        </w:rPr>
      </w:pPr>
    </w:p>
    <w:p w:rsidR="008F5225" w:rsidRDefault="008F5225" w:rsidP="008F5225">
      <w:pPr>
        <w:rPr>
          <w:szCs w:val="24"/>
        </w:rPr>
      </w:pPr>
      <w:r>
        <w:rPr>
          <w:szCs w:val="24"/>
        </w:rPr>
        <w:t>___________ В.А. Кокшаров         _______________ Д.Г. Сандлер       ______________ Г.А. Агарков</w:t>
      </w:r>
    </w:p>
    <w:p w:rsidR="008F5225" w:rsidRDefault="008F5225" w:rsidP="008F5225">
      <w:pPr>
        <w:rPr>
          <w:szCs w:val="24"/>
        </w:rPr>
      </w:pPr>
    </w:p>
    <w:p w:rsidR="008F5225" w:rsidRDefault="008F5225" w:rsidP="0063242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22E5">
        <w:rPr>
          <w:szCs w:val="24"/>
        </w:rPr>
        <w:tab/>
      </w:r>
    </w:p>
    <w:p w:rsidR="007E4944" w:rsidRDefault="007E4944">
      <w:r>
        <w:br w:type="page"/>
      </w:r>
    </w:p>
    <w:p w:rsidR="007E4944" w:rsidRDefault="007E4944" w:rsidP="007E4944">
      <w:pPr>
        <w:jc w:val="right"/>
      </w:pPr>
      <w:r>
        <w:lastRenderedPageBreak/>
        <w:t xml:space="preserve">Приложение №1 к Отчету о результатах деятельности УрФУ </w:t>
      </w:r>
      <w:r>
        <w:br/>
        <w:t>и использовании закрепленного за ним государственного</w:t>
      </w:r>
      <w:r>
        <w:br/>
        <w:t>имущества за 2014 год</w:t>
      </w:r>
    </w:p>
    <w:p w:rsidR="007F6DDC" w:rsidRDefault="007F6DDC" w:rsidP="00745DA9">
      <w:pPr>
        <w:spacing w:after="0"/>
        <w:jc w:val="both"/>
        <w:rPr>
          <w:noProof/>
          <w:lang w:eastAsia="ru-RU"/>
        </w:rPr>
      </w:pPr>
    </w:p>
    <w:p w:rsidR="002F6427" w:rsidRDefault="002F6427" w:rsidP="00745DA9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2F6427" w:rsidRDefault="002F6427" w:rsidP="00745DA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6535862" cy="812685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62" cy="812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44" w:rsidRDefault="007E4944">
      <w:r>
        <w:br w:type="page"/>
      </w:r>
      <w:r w:rsidR="002F6427">
        <w:rPr>
          <w:noProof/>
          <w:lang w:eastAsia="ru-RU"/>
        </w:rPr>
        <w:lastRenderedPageBreak/>
        <w:drawing>
          <wp:inline distT="0" distB="0" distL="0" distR="0">
            <wp:extent cx="6654527" cy="8216786"/>
            <wp:effectExtent l="76200" t="38100" r="51073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373" cy="82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40A87" w:rsidRDefault="00340A87" w:rsidP="00745DA9">
      <w:pPr>
        <w:spacing w:after="0"/>
        <w:jc w:val="both"/>
      </w:pPr>
    </w:p>
    <w:p w:rsidR="00340A87" w:rsidRDefault="00340A87">
      <w:r>
        <w:br w:type="page"/>
      </w:r>
    </w:p>
    <w:p w:rsidR="002F6427" w:rsidRDefault="002F6427" w:rsidP="002F6427">
      <w:pPr>
        <w:jc w:val="right"/>
      </w:pPr>
      <w:r>
        <w:lastRenderedPageBreak/>
        <w:t xml:space="preserve">Приложение №2 к Отчету о результатах деятельности УрФУ </w:t>
      </w:r>
      <w:r>
        <w:br/>
        <w:t>и использовании закрепленного за ним государственного</w:t>
      </w:r>
      <w:r>
        <w:br/>
        <w:t>имущества за 2014 год</w:t>
      </w:r>
    </w:p>
    <w:p w:rsidR="007E4944" w:rsidRDefault="007E4944" w:rsidP="00745DA9">
      <w:pPr>
        <w:spacing w:after="0"/>
        <w:jc w:val="both"/>
      </w:pPr>
    </w:p>
    <w:p w:rsidR="002F6427" w:rsidRPr="00B22CF2" w:rsidRDefault="002F6427" w:rsidP="002F6427">
      <w:pPr>
        <w:ind w:left="-142"/>
        <w:jc w:val="center"/>
        <w:rPr>
          <w:rFonts w:cs="Times New Roman"/>
          <w:b/>
          <w:szCs w:val="20"/>
        </w:rPr>
      </w:pPr>
      <w:r w:rsidRPr="00B22CF2">
        <w:rPr>
          <w:rFonts w:eastAsia="Times New Roman" w:cs="Times New Roman"/>
          <w:b/>
          <w:sz w:val="22"/>
          <w:szCs w:val="20"/>
          <w:lang w:eastAsia="ru-RU"/>
        </w:rPr>
        <w:t>Отчет о реализации мероприятий Программы развития УрФУ в 2014 году</w:t>
      </w:r>
    </w:p>
    <w:tbl>
      <w:tblPr>
        <w:tblW w:w="10349" w:type="dxa"/>
        <w:tblInd w:w="-34" w:type="dxa"/>
        <w:tblLayout w:type="fixed"/>
        <w:tblLook w:val="04A0"/>
      </w:tblPr>
      <w:tblGrid>
        <w:gridCol w:w="426"/>
        <w:gridCol w:w="1843"/>
        <w:gridCol w:w="1843"/>
        <w:gridCol w:w="3118"/>
        <w:gridCol w:w="3119"/>
      </w:tblGrid>
      <w:tr w:rsidR="002F6427" w:rsidRPr="00F53C5D" w:rsidTr="0060042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7" w:rsidRPr="000E0CB6" w:rsidRDefault="002F6427" w:rsidP="003E655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0CB6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0E0CB6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0E0CB6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7" w:rsidRPr="000E0CB6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27" w:rsidRPr="000E0CB6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результат 2014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Фактический результат 2014 г.</w:t>
            </w:r>
            <w:r>
              <w:rPr>
                <w:rStyle w:val="a5"/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footnoteReference w:id="9"/>
            </w:r>
          </w:p>
        </w:tc>
      </w:tr>
      <w:tr w:rsidR="002F6427" w:rsidRPr="00F53C5D" w:rsidTr="0009544A">
        <w:trPr>
          <w:trHeight w:val="4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набора конкурентоспособных образовательных программ университета на всех уровнях обучения</w:t>
            </w:r>
          </w:p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доли образовательных модулей, основанных на активных методах обучения - 18%; увеличение доли основных образовательных программ, разработанных для реализации требований образовательных стандартов, установленных университетом самостоятельно -12%; увеличение доли магистров в общей численности выпускников по очной форме </w:t>
            </w:r>
            <w:proofErr w:type="gram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высшего профессионального образования - 10%.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образовательных модулей, основанных на активных методах обучения – 24,45%; доля основных образовательных программ, разработанных для реализации требований образовательных стандартов, установленных университетом самостоятельно – 12,10%; доля магистров в общей численности выпускников по очной форме </w:t>
            </w:r>
            <w:proofErr w:type="gram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высшего профессионального образования – 15,98%.</w:t>
            </w:r>
          </w:p>
        </w:tc>
      </w:tr>
      <w:tr w:rsidR="002F6427" w:rsidRPr="00F53C5D" w:rsidTr="0009544A">
        <w:trPr>
          <w:trHeight w:val="15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системы подготовки элитных кадров высшей квалификации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доли аспирантов от общей численности обучаемых - 3,1%; повышение доли закончивших аспирантуру с защитой диссертации - 44%.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Доля аспирантов от общей численности обучаемых - 3,87%; доля закончивших аспирантуру с защитой диссертации – 46,1%.</w:t>
            </w:r>
          </w:p>
        </w:tc>
      </w:tr>
      <w:tr w:rsidR="002F6427" w:rsidRPr="00F53C5D" w:rsidTr="0009544A">
        <w:trPr>
          <w:trHeight w:val="2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Формирование информационно-технологического обеспечения образовательного процесса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доли студентов, использующих дистанционные технологии при обучении - 30%; увеличение доли лекционных материалов, переведенных в электронный интерактивный формат (презентация,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аудиовидеокурс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, электронный учебник) - 60%.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студентов, использующих дистанционные технологии при обучении – 41,77%; доля  лекционных материалов, переведенных в электронный интерактивный формат (презентация,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аудиовидеокурс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, электронный учебник) – 61,2%.</w:t>
            </w:r>
          </w:p>
        </w:tc>
      </w:tr>
      <w:tr w:rsidR="002F6427" w:rsidRPr="00840442" w:rsidTr="0009544A">
        <w:trPr>
          <w:trHeight w:val="31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F53C5D" w:rsidRDefault="002F6427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Модернизация научно-исследовательского процесса и инновационной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исследовательской инфраструктуры и материально-технической базы научных исследований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объема научно-исследовательских и опытно-конструкторских работ на одного преподавателя - 180 тыс. руб.; увеличение доходов от научно-исследовательской деятельности для реального сектора на одного ППС -165 тыс. руб.; повышение доли научно-исследовательских и опытно-конструкторских работ в структуре дохода университета - 18%.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427" w:rsidRPr="0009544A" w:rsidRDefault="002F6427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Объем научно-исследовательских и опытно-конструкторских работ на одного преподавателя – 390,2 тыс. руб.; доходы от научно-исследовательской деятельности для реального сектора на одного ППС -234,8 тыс. руб.; доля научно-исследовательских и опытно-конструкторских работ в структуре дохода университета – 36,4%.</w:t>
            </w:r>
          </w:p>
        </w:tc>
      </w:tr>
      <w:tr w:rsidR="0009544A" w:rsidRPr="00F53C5D" w:rsidTr="0009544A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результат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095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Фактический результат 2014 г.</w:t>
            </w:r>
          </w:p>
        </w:tc>
      </w:tr>
      <w:tr w:rsidR="0009544A" w:rsidRPr="00F53C5D" w:rsidTr="0009544A">
        <w:trPr>
          <w:trHeight w:val="3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9544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научно-исследовательского процесса и инновационной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9544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публикационной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9544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количества статей в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SCOPUS с исключением дублирования на 1 НПР - 0,7 статей (за 3 года); увеличение среднего показателя цитируемости на 1 НПР, рассчитываемый по совокупности статей, учтенных в базах данных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SCOPUS, с исключением их дублирования, - 0,9 статей (за 5 лет); увеличение доли статей с иностранным участием - 19%.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09544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статей в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SCOPUS с исключением дублирования на 1 НПР – 1,1 статей (за 3 года); средний показателя цитируемости на 1 НПР, рассчитываемый по совокупности статей, учтенных в базах данных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0954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SCOPUS, с исключением их дублирования, - 2,3 статей (за 5 лет); увеличение доли статей с иностранным участием - 33%.</w:t>
            </w:r>
            <w:proofErr w:type="gramEnd"/>
          </w:p>
        </w:tc>
      </w:tr>
      <w:tr w:rsidR="0009544A" w:rsidRPr="00F53C5D" w:rsidTr="0009544A">
        <w:trPr>
          <w:trHeight w:val="3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Модернизация научно-исследовательского процесса и инновационной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количества компаний инновационного сектора, созданных на основе разработок университета - 75 ед.; увеличение количества патентов, получаемых университетом ежегодно - 92 шт.; увеличение объема</w:t>
            </w: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научной, инновационной и высокотехнологической производственной продукции в расчете на 1 НПР -375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компаний инновационного сектора, созданных на основе разработок университета - 75 ед.; количество патентов, получаемых университетом ежегодно - 102 шт.; объем </w:t>
            </w: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  <w:t>научной, инновационной и высокотехнологической производственной продукции в расчете на 1 НПР – 498,6 тыс. руб.</w:t>
            </w:r>
          </w:p>
        </w:tc>
      </w:tr>
      <w:tr w:rsidR="0009544A" w:rsidRPr="00F53C5D" w:rsidTr="0009544A">
        <w:trPr>
          <w:trHeight w:val="24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кадрового потенциала и формирование качественного контингента </w:t>
            </w:r>
            <w:proofErr w:type="gramStart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академической мобильности и профессионального роста сотрудников университета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Доля сотрудников, прошедших повышение квалификации (обучение, стажировки), в рамках Программы развития Университета -10%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Доля сотрудников, прошедших повышение квалификации (обучение, стажировки), в рамках Программы развития Университета - 24%</w:t>
            </w:r>
          </w:p>
        </w:tc>
      </w:tr>
      <w:tr w:rsidR="0009544A" w:rsidRPr="00F53C5D" w:rsidTr="0009544A">
        <w:trPr>
          <w:trHeight w:val="38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кадрового потенциала и формирование качественного контингента </w:t>
            </w:r>
            <w:proofErr w:type="gramStart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Привлечение талантливой молодежи к обучению в университете, научной и инновационной деятельности, подготовка к успешной карьере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студентов первого курса университета, прошедших систему довузовского образования Университета -30%; увеличение среднего балла ЕГЭ студентов вуза, принятых для </w:t>
            </w:r>
            <w:proofErr w:type="gramStart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очной форме обучения за счет средств федерального бюджета  по программам бакалавриата и программам подготовки специалистов - 69,4 балла.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60042A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студентов первого курса университета, прошедших систему довузовского образования Университета -32,88%; средний балла ЕГЭ студентов вуза, принятых для </w:t>
            </w:r>
            <w:proofErr w:type="gramStart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6004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очной форме обучения за счет средств федерального бюджета  по программам бакалавриата и программам подготовки специалистов – 70,3 балла.</w:t>
            </w:r>
          </w:p>
        </w:tc>
      </w:tr>
      <w:tr w:rsidR="0009544A" w:rsidRPr="00F53C5D" w:rsidTr="003E655A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результат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0954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Фактический результат 2014 г.</w:t>
            </w:r>
          </w:p>
        </w:tc>
      </w:tr>
      <w:tr w:rsidR="0009544A" w:rsidRPr="00F53C5D" w:rsidTr="0009544A">
        <w:trPr>
          <w:trHeight w:val="3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ind w:right="-108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Развитие кадрового потенциала и формирование качественного контингента </w:t>
            </w:r>
            <w:proofErr w:type="gramStart"/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Интернационализация образовательного процесса и научной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Увеличение доли зарубежных профессоров, преподавателей и исследователей в численности НПР, включая российских граждан-обладателей степени </w:t>
            </w:r>
            <w:proofErr w:type="spellStart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PhD</w:t>
            </w:r>
            <w:proofErr w:type="spell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зарубежных университетов - 2%; увеличение доли иностранных студентов, обучающихся на основных образовательных программах вуза с учетом студентов из стран СНГ - 4%; увеличение доли иностранных студентов без учета студентов из стран СНГ - 1,5%; увеличение доли программ магистратуры и аспирантуры, реализуемых на иностранном языке - 6%;</w:t>
            </w:r>
            <w:proofErr w:type="gram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улучшение позиций в </w:t>
            </w:r>
            <w:proofErr w:type="gramStart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рейтинге</w:t>
            </w:r>
            <w:proofErr w:type="gram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QS до 400 мест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а, общий список.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Доля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зарубежных профессоров, преподавателей и исследователей в численности НПР, включая российских граждан-обладателей степени </w:t>
            </w:r>
            <w:proofErr w:type="spellStart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PhD</w:t>
            </w:r>
            <w:proofErr w:type="spell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зарубежных университетов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–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3,3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%;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доля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иностранных студентов, обучающихся на основных образовательных программах вуза с учетом студентов из стран СНГ - 4%;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доля 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иностранных студентов без учета студентов из стран СНГ -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2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%;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доля 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программ магистратуры и аспирантуры, реализуемых на иностранном языке - 6%;</w:t>
            </w:r>
            <w:proofErr w:type="gram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рейтинг 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QS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общий список – 550-600</w:t>
            </w:r>
            <w:r>
              <w:rPr>
                <w:rStyle w:val="a5"/>
                <w:rFonts w:eastAsia="Times New Roman" w:cs="Times New Roman"/>
                <w:sz w:val="18"/>
                <w:szCs w:val="20"/>
                <w:lang w:eastAsia="ru-RU"/>
              </w:rPr>
              <w:footnoteReference w:id="10"/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09544A" w:rsidRPr="00F53C5D" w:rsidTr="003E655A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>Модернизация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>Модернизация IT-инфраструктуры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Доля сотрудников Университета, обеспеченных базовыми сервисами корпоративной сети - 100%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Доля сотрудников Университета, обеспеченных базовыми сервисами корпоративной сети - 100%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09544A" w:rsidRPr="00F53C5D" w:rsidTr="0009544A">
        <w:trPr>
          <w:trHeight w:val="1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>Модернизация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Обеспечение комфортных и безопасных условий для обучения, проживания, реализации научно-исследовательского и инновационного процесса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Повышение интегрального коэффициента удовлетворенности сотрудников уровнем комфорта и безопасности условий деятельности - 65%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И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нтегральн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ый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коэффициент удовлетворенности сотрудников уровнем комфорта и безопа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сности условий деятельности - 67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09544A" w:rsidRPr="00F53C5D" w:rsidTr="003E655A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результат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4A" w:rsidRPr="0009544A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4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Фактический результат 2014 г.</w:t>
            </w:r>
          </w:p>
        </w:tc>
      </w:tr>
      <w:tr w:rsidR="0009544A" w:rsidRPr="00F53C5D" w:rsidTr="0009544A">
        <w:trPr>
          <w:trHeight w:val="1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>Совершенствование организационной структуры университета и повышение эффективности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Развитие организационной структуры университета, модернизация финансовой и административной систем управления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Увеличение охвата единой автоматизированной  системой экономического, финансового и административного управления процессов и подразделений </w:t>
            </w:r>
            <w:proofErr w:type="gramStart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Университете</w:t>
            </w:r>
            <w:proofErr w:type="gramEnd"/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-80%; </w:t>
            </w:r>
            <w:r w:rsidRPr="00162BAC">
              <w:rPr>
                <w:rFonts w:eastAsia="Times New Roman" w:cs="Times New Roman"/>
                <w:sz w:val="18"/>
                <w:szCs w:val="20"/>
                <w:lang w:eastAsia="ru-RU"/>
              </w:rPr>
              <w:t>доля доходов из внебюджетных источников в структуре доходов вуза - 37%.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Охват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единой автоматизированной  системой экономического, финансового и административного управления процесс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ов и подразделений </w:t>
            </w:r>
            <w:proofErr w:type="gramStart"/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Университете</w:t>
            </w:r>
            <w:proofErr w:type="gramEnd"/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10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0%; </w:t>
            </w:r>
            <w:r w:rsidRPr="00162BAC">
              <w:rPr>
                <w:rFonts w:eastAsia="Times New Roman" w:cs="Times New Roman"/>
                <w:sz w:val="18"/>
                <w:szCs w:val="20"/>
                <w:lang w:eastAsia="ru-RU"/>
              </w:rPr>
              <w:t>доля доходов из внебюджетных источников в структуре доходов вуза – 39,9%.</w:t>
            </w:r>
          </w:p>
        </w:tc>
      </w:tr>
      <w:tr w:rsidR="0009544A" w:rsidRPr="00F53C5D" w:rsidTr="003E655A">
        <w:trPr>
          <w:trHeight w:val="16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Совершенствование организационной структуры университета и повышение эффективности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0E0CB6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0E0CB6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Позиционирование и продвижение бренда университета для целевых аудиторий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Увеличение узнаваемости бренда УрФУ в Уральском федеральном округе - 45%; увеличение узнаваемости бренда УрФУ в Российской Федерации - 7%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44A" w:rsidRPr="00F53C5D" w:rsidRDefault="0009544A" w:rsidP="003E65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Увеличение узнаваемости бренда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целевой аудиторией университета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в Уральском федеральном округе -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57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%;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узнаваемость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бренда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целевой аудиторией университета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в Российской Федерации - 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8</w:t>
            </w:r>
            <w:r w:rsidRPr="00F53C5D">
              <w:rPr>
                <w:rFonts w:eastAsia="Times New Roman" w:cs="Times New Roman"/>
                <w:sz w:val="18"/>
                <w:szCs w:val="20"/>
                <w:lang w:eastAsia="ru-RU"/>
              </w:rPr>
              <w:t>%</w:t>
            </w:r>
            <w:r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2F6427" w:rsidRPr="007F6DDC" w:rsidRDefault="002F6427" w:rsidP="00745DA9">
      <w:pPr>
        <w:spacing w:after="0"/>
        <w:jc w:val="both"/>
      </w:pPr>
    </w:p>
    <w:sectPr w:rsidR="002F6427" w:rsidRPr="007F6DDC" w:rsidSect="009135CE">
      <w:footnotePr>
        <w:numRestart w:val="eachPage"/>
      </w:footnotePr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70" w:rsidRDefault="004A4870" w:rsidP="00F151CC">
      <w:pPr>
        <w:spacing w:after="0" w:line="240" w:lineRule="auto"/>
      </w:pPr>
      <w:r>
        <w:separator/>
      </w:r>
    </w:p>
  </w:endnote>
  <w:endnote w:type="continuationSeparator" w:id="0">
    <w:p w:rsidR="004A4870" w:rsidRDefault="004A4870" w:rsidP="00F1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70" w:rsidRDefault="004A4870" w:rsidP="00F151CC">
      <w:pPr>
        <w:spacing w:after="0" w:line="240" w:lineRule="auto"/>
      </w:pPr>
      <w:r>
        <w:separator/>
      </w:r>
    </w:p>
  </w:footnote>
  <w:footnote w:type="continuationSeparator" w:id="0">
    <w:p w:rsidR="004A4870" w:rsidRDefault="004A4870" w:rsidP="00F151CC">
      <w:pPr>
        <w:spacing w:after="0" w:line="240" w:lineRule="auto"/>
      </w:pPr>
      <w:r>
        <w:continuationSeparator/>
      </w:r>
    </w:p>
  </w:footnote>
  <w:footnote w:id="1">
    <w:p w:rsidR="004A4870" w:rsidRDefault="004A4870">
      <w:pPr>
        <w:pStyle w:val="a3"/>
      </w:pPr>
      <w:r>
        <w:rPr>
          <w:rStyle w:val="a5"/>
        </w:rPr>
        <w:footnoteRef/>
      </w:r>
      <w:r>
        <w:t xml:space="preserve"> Рост показателя на 27% за отчетный период связано с вводом в эксплуатацию оборудования, приобретенного в рамках средств на реализацию Программы развития УрФУ.</w:t>
      </w:r>
    </w:p>
  </w:footnote>
  <w:footnote w:id="2">
    <w:p w:rsidR="004A4870" w:rsidRDefault="004A4870">
      <w:pPr>
        <w:pStyle w:val="a3"/>
      </w:pPr>
      <w:r>
        <w:rPr>
          <w:rStyle w:val="a5"/>
        </w:rPr>
        <w:footnoteRef/>
      </w:r>
      <w:r>
        <w:t xml:space="preserve"> Значительные отклонения показателей относительно уровня предыдущего отчетного периода связаны с эффектом «низкой базы».</w:t>
      </w:r>
    </w:p>
  </w:footnote>
  <w:footnote w:id="3">
    <w:p w:rsidR="004A4870" w:rsidRDefault="004A4870">
      <w:pPr>
        <w:pStyle w:val="a3"/>
      </w:pPr>
      <w:r>
        <w:rPr>
          <w:rStyle w:val="a5"/>
        </w:rPr>
        <w:footnoteRef/>
      </w:r>
      <w:r>
        <w:t xml:space="preserve"> Указаны доходы, учтенные по методу начисления.</w:t>
      </w:r>
    </w:p>
  </w:footnote>
  <w:footnote w:id="4">
    <w:p w:rsidR="004A4870" w:rsidRDefault="004A4870">
      <w:pPr>
        <w:pStyle w:val="a3"/>
      </w:pPr>
      <w:r>
        <w:rPr>
          <w:rStyle w:val="a5"/>
        </w:rPr>
        <w:footnoteRef/>
      </w:r>
      <w:r>
        <w:t xml:space="preserve"> Приведены усредненные базовые стоимости при приеме на 1 курс.</w:t>
      </w:r>
    </w:p>
  </w:footnote>
  <w:footnote w:id="5">
    <w:p w:rsidR="004A4870" w:rsidRDefault="004A4870" w:rsidP="00AF7E08">
      <w:pPr>
        <w:pStyle w:val="a3"/>
        <w:jc w:val="both"/>
      </w:pPr>
      <w:r>
        <w:rPr>
          <w:rStyle w:val="a5"/>
        </w:rPr>
        <w:footnoteRef/>
      </w:r>
      <w:r>
        <w:t xml:space="preserve"> Приведены «границы» стоимостей, устанавливаемые в зависимости от уровня и продолжительности программ подготовки (в часах).</w:t>
      </w:r>
    </w:p>
  </w:footnote>
  <w:footnote w:id="6">
    <w:p w:rsidR="004A4870" w:rsidRDefault="004A4870" w:rsidP="00AF7E08">
      <w:pPr>
        <w:pStyle w:val="a3"/>
        <w:jc w:val="both"/>
      </w:pPr>
      <w:r>
        <w:rPr>
          <w:rStyle w:val="a5"/>
        </w:rPr>
        <w:footnoteRef/>
      </w:r>
      <w:r>
        <w:t xml:space="preserve"> Заполнено на основании данных «Отчета об исполнении учреждением плана его финансово-хозяйственной деятельности» (форма по ОКУД 0503737) на 01.01.2015 г., с учетом поступлений и выплат из средств ФБ в виде бюджетных инвестиций.</w:t>
      </w:r>
    </w:p>
  </w:footnote>
  <w:footnote w:id="7">
    <w:p w:rsidR="004A4870" w:rsidRDefault="004A4870">
      <w:pPr>
        <w:pStyle w:val="a3"/>
      </w:pPr>
      <w:r>
        <w:rPr>
          <w:rStyle w:val="a5"/>
        </w:rPr>
        <w:footnoteRef/>
      </w:r>
      <w:r>
        <w:t xml:space="preserve"> Заполнено на основании утвержденного Плана финансово-хозяйственной деятельности УрФУ на 2014 г. (рассмотрен Наблюдательным советом, протокол от 29.01.2015 г. №13).</w:t>
      </w:r>
    </w:p>
  </w:footnote>
  <w:footnote w:id="8">
    <w:p w:rsidR="004A4870" w:rsidRDefault="004A4870" w:rsidP="005543F6">
      <w:pPr>
        <w:pStyle w:val="a3"/>
        <w:jc w:val="both"/>
      </w:pPr>
      <w:r>
        <w:rPr>
          <w:rStyle w:val="a5"/>
        </w:rPr>
        <w:footnoteRef/>
      </w:r>
      <w:r>
        <w:t xml:space="preserve"> В </w:t>
      </w:r>
      <w:proofErr w:type="gramStart"/>
      <w:r>
        <w:t>соответствии</w:t>
      </w:r>
      <w:proofErr w:type="gramEnd"/>
      <w:r>
        <w:t xml:space="preserve"> с методикой расчета показателей Отчета об исполнении государственного задания на оказание государственных услуг за 2014 год, по состоянию на 31.12.2014 г.</w:t>
      </w:r>
    </w:p>
  </w:footnote>
  <w:footnote w:id="9">
    <w:p w:rsidR="004A4870" w:rsidRPr="00C04430" w:rsidRDefault="004A4870" w:rsidP="002F6427">
      <w:pPr>
        <w:pStyle w:val="a3"/>
        <w:rPr>
          <w:sz w:val="18"/>
        </w:rPr>
      </w:pPr>
      <w:r w:rsidRPr="00C04430">
        <w:rPr>
          <w:rStyle w:val="a5"/>
        </w:rPr>
        <w:footnoteRef/>
      </w:r>
      <w:r w:rsidRPr="00C04430">
        <w:t xml:space="preserve"> </w:t>
      </w:r>
      <w:r w:rsidRPr="00C04430">
        <w:rPr>
          <w:sz w:val="18"/>
        </w:rPr>
        <w:t xml:space="preserve">Фактические </w:t>
      </w:r>
      <w:r w:rsidRPr="00FD2446">
        <w:rPr>
          <w:sz w:val="18"/>
        </w:rPr>
        <w:t xml:space="preserve">значения показателей </w:t>
      </w:r>
      <w:r w:rsidRPr="00C04430">
        <w:rPr>
          <w:sz w:val="18"/>
        </w:rPr>
        <w:t xml:space="preserve">приведены в </w:t>
      </w:r>
      <w:proofErr w:type="gramStart"/>
      <w:r w:rsidRPr="00C04430">
        <w:rPr>
          <w:sz w:val="18"/>
        </w:rPr>
        <w:t>соответствии</w:t>
      </w:r>
      <w:proofErr w:type="gramEnd"/>
      <w:r w:rsidRPr="00C04430">
        <w:rPr>
          <w:sz w:val="18"/>
        </w:rPr>
        <w:t xml:space="preserve"> с методикой, утвержденной в «Дорожной карте» ППК УрФУ.</w:t>
      </w:r>
    </w:p>
  </w:footnote>
  <w:footnote w:id="10">
    <w:p w:rsidR="004A4870" w:rsidRPr="00840442" w:rsidRDefault="004A4870" w:rsidP="002F6427">
      <w:pPr>
        <w:pStyle w:val="a3"/>
        <w:rPr>
          <w:sz w:val="18"/>
        </w:rPr>
      </w:pPr>
      <w:r>
        <w:rPr>
          <w:rStyle w:val="a5"/>
        </w:rPr>
        <w:footnoteRef/>
      </w:r>
      <w:r>
        <w:t xml:space="preserve"> </w:t>
      </w:r>
      <w:r w:rsidRPr="00840442">
        <w:rPr>
          <w:sz w:val="18"/>
        </w:rPr>
        <w:t xml:space="preserve">По итогам 2014 года университет продемонстрировал положительную динамику позиций в </w:t>
      </w:r>
      <w:proofErr w:type="gramStart"/>
      <w:r w:rsidRPr="00840442">
        <w:rPr>
          <w:sz w:val="18"/>
        </w:rPr>
        <w:t>ряде</w:t>
      </w:r>
      <w:proofErr w:type="gramEnd"/>
      <w:r w:rsidRPr="00840442">
        <w:rPr>
          <w:sz w:val="18"/>
        </w:rPr>
        <w:t xml:space="preserve"> международных и российских рейтингов, в том числе: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университет вошел в группу 51-60 лучших университетов международного рейтинга университетов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: Развивающаяся Европа и Центральная Азия 2014/15, </w:t>
      </w:r>
      <w:proofErr w:type="gramStart"/>
      <w:r w:rsidRPr="00840442">
        <w:rPr>
          <w:sz w:val="18"/>
        </w:rPr>
        <w:t>опубликованного</w:t>
      </w:r>
      <w:proofErr w:type="gramEnd"/>
      <w:r w:rsidRPr="00840442">
        <w:rPr>
          <w:sz w:val="18"/>
        </w:rPr>
        <w:t xml:space="preserve"> в декабре 2014 г.;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в </w:t>
      </w:r>
      <w:proofErr w:type="gramStart"/>
      <w:r w:rsidRPr="00840442">
        <w:rPr>
          <w:sz w:val="18"/>
        </w:rPr>
        <w:t>рейтинге</w:t>
      </w:r>
      <w:proofErr w:type="gramEnd"/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University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Rankings</w:t>
      </w:r>
      <w:r w:rsidRPr="00840442">
        <w:rPr>
          <w:sz w:val="18"/>
        </w:rPr>
        <w:t xml:space="preserve">: </w:t>
      </w:r>
      <w:r w:rsidRPr="00840442">
        <w:rPr>
          <w:sz w:val="18"/>
          <w:lang w:val="en-US"/>
        </w:rPr>
        <w:t>BRICS</w:t>
      </w:r>
      <w:r w:rsidRPr="00840442">
        <w:rPr>
          <w:sz w:val="18"/>
        </w:rPr>
        <w:t>, опубликованном в июне 2014 года, УрФУ улучшил свои позиции с 84 до 80 места среди лучших университетов стран БРИКС;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в российском </w:t>
      </w:r>
      <w:proofErr w:type="gramStart"/>
      <w:r w:rsidRPr="00840442">
        <w:rPr>
          <w:sz w:val="18"/>
        </w:rPr>
        <w:t>рейтинге</w:t>
      </w:r>
      <w:proofErr w:type="gramEnd"/>
      <w:r w:rsidRPr="00840442">
        <w:rPr>
          <w:sz w:val="18"/>
        </w:rPr>
        <w:t xml:space="preserve"> РА «Эксперт» УрФУ в 2014 году вошел в топ-10 университетов России;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в </w:t>
      </w:r>
      <w:proofErr w:type="gramStart"/>
      <w:r w:rsidRPr="00840442">
        <w:rPr>
          <w:sz w:val="18"/>
        </w:rPr>
        <w:t>рейтинге</w:t>
      </w:r>
      <w:proofErr w:type="gramEnd"/>
      <w:r w:rsidRPr="00840442">
        <w:rPr>
          <w:sz w:val="18"/>
        </w:rPr>
        <w:t xml:space="preserve"> </w:t>
      </w:r>
      <w:proofErr w:type="spellStart"/>
      <w:r w:rsidRPr="00840442">
        <w:rPr>
          <w:sz w:val="18"/>
          <w:lang w:val="en-US"/>
        </w:rPr>
        <w:t>Webometrics</w:t>
      </w:r>
      <w:proofErr w:type="spellEnd"/>
      <w:r w:rsidRPr="00840442">
        <w:rPr>
          <w:sz w:val="18"/>
        </w:rPr>
        <w:t xml:space="preserve"> УрФУ существенно улучшил свои позиции среди российских вузов и продвинулся с 36 до 11 позиции среди университетов России;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по результатам рейтинга </w:t>
      </w:r>
      <w:r w:rsidRPr="00840442">
        <w:rPr>
          <w:sz w:val="18"/>
          <w:lang w:val="en-US"/>
        </w:rPr>
        <w:t>Thomson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Reuters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The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Research</w:t>
      </w:r>
      <w:r w:rsidRPr="00840442">
        <w:rPr>
          <w:sz w:val="18"/>
        </w:rPr>
        <w:t xml:space="preserve"> &amp; </w:t>
      </w:r>
      <w:r w:rsidRPr="00840442">
        <w:rPr>
          <w:sz w:val="18"/>
          <w:lang w:val="en-US"/>
        </w:rPr>
        <w:t>Innovation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Performance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of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the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G</w:t>
      </w:r>
      <w:r w:rsidRPr="00840442">
        <w:rPr>
          <w:sz w:val="18"/>
        </w:rPr>
        <w:t>20 (</w:t>
      </w:r>
      <w:r w:rsidRPr="00840442">
        <w:rPr>
          <w:sz w:val="18"/>
          <w:lang w:val="en-US"/>
        </w:rPr>
        <w:t>Russia</w:t>
      </w:r>
      <w:r w:rsidRPr="00840442">
        <w:rPr>
          <w:sz w:val="18"/>
        </w:rPr>
        <w:t xml:space="preserve">), опубликованном в </w:t>
      </w:r>
      <w:proofErr w:type="gramStart"/>
      <w:r w:rsidRPr="00840442">
        <w:rPr>
          <w:sz w:val="18"/>
        </w:rPr>
        <w:t>марте</w:t>
      </w:r>
      <w:proofErr w:type="gramEnd"/>
      <w:r w:rsidRPr="00840442">
        <w:rPr>
          <w:sz w:val="18"/>
        </w:rPr>
        <w:t xml:space="preserve"> 2014 года, УрФУ вошел в тройку лидеров по числу патентов среди российских организаций.</w:t>
      </w:r>
    </w:p>
    <w:p w:rsidR="004A4870" w:rsidRPr="00840442" w:rsidRDefault="004A4870" w:rsidP="002F6427">
      <w:pPr>
        <w:pStyle w:val="a3"/>
        <w:rPr>
          <w:sz w:val="18"/>
        </w:rPr>
      </w:pPr>
      <w:proofErr w:type="gramStart"/>
      <w:r w:rsidRPr="00840442">
        <w:rPr>
          <w:sz w:val="18"/>
        </w:rPr>
        <w:t>Однако</w:t>
      </w:r>
      <w:proofErr w:type="gramEnd"/>
      <w:r w:rsidRPr="00840442">
        <w:rPr>
          <w:sz w:val="18"/>
        </w:rPr>
        <w:t xml:space="preserve"> несмотря на позитивную динамику показателей результативности и продвижение УрФУ в российских и международных рейтингах, позиции университета в рейтинге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 в 2014 году ухудшились. Несмотря на улучшение большинства показателей УрФУ, учитываемых при расчете рейтинга, федеральный университет вошел в группу 551-600 международного рейтинга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World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University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Rankings</w:t>
      </w:r>
      <w:r w:rsidRPr="00840442">
        <w:rPr>
          <w:sz w:val="18"/>
        </w:rPr>
        <w:t xml:space="preserve"> 2014, переместившись из группы 501-550. Вместе с этим Университет значительно улучшил позиции по большинству показателей рейтинга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World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University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Rankings</w:t>
      </w:r>
      <w:r w:rsidRPr="00840442">
        <w:rPr>
          <w:sz w:val="18"/>
        </w:rPr>
        <w:t>, в том числе: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значительно улучшены показатели интернационализации образовательного научно-педагогического состава УрФУ – с 0,8% до 2,0% и интернационализации студентов – с 2,7% до 3,2% (показатели рассчитаны по методике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>);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 xml:space="preserve">увеличен показатель цитируемости на 1НПР – с 0,45 до 0,53 цитирований. Необходимо также иметь </w:t>
      </w:r>
      <w:proofErr w:type="gramStart"/>
      <w:r w:rsidRPr="00840442">
        <w:rPr>
          <w:sz w:val="18"/>
        </w:rPr>
        <w:t>ввиду</w:t>
      </w:r>
      <w:proofErr w:type="gramEnd"/>
      <w:r w:rsidRPr="00840442">
        <w:rPr>
          <w:sz w:val="18"/>
        </w:rPr>
        <w:t xml:space="preserve">, что </w:t>
      </w:r>
      <w:proofErr w:type="gramStart"/>
      <w:r w:rsidRPr="00840442">
        <w:rPr>
          <w:sz w:val="18"/>
        </w:rPr>
        <w:t>значительная</w:t>
      </w:r>
      <w:proofErr w:type="gramEnd"/>
      <w:r w:rsidRPr="00840442">
        <w:rPr>
          <w:sz w:val="18"/>
        </w:rPr>
        <w:t xml:space="preserve"> часть публикаций УрФУ концентрируется в предметной области «материаловедение», максимум цитирования по которым достигается после 5 лет, и эффект от роста публикационной активности университета в 2010-2013 гг. будет учтен в международных рейтингах только в 2016-2018 гг.;</w:t>
      </w:r>
    </w:p>
    <w:p w:rsidR="004A4870" w:rsidRPr="00840442" w:rsidRDefault="004A4870" w:rsidP="002F6427">
      <w:pPr>
        <w:pStyle w:val="a3"/>
        <w:numPr>
          <w:ilvl w:val="0"/>
          <w:numId w:val="2"/>
        </w:numPr>
        <w:rPr>
          <w:sz w:val="18"/>
        </w:rPr>
      </w:pPr>
      <w:r w:rsidRPr="00840442">
        <w:rPr>
          <w:sz w:val="18"/>
        </w:rPr>
        <w:t>по итогам года выросла академическая репутация УрФУ – с 16,7 до 18,8 баллов. Данный показатель оказывает наибольшее влияние на совокупную оценку университета.</w:t>
      </w:r>
    </w:p>
    <w:p w:rsidR="004A4870" w:rsidRPr="0073367E" w:rsidRDefault="004A4870" w:rsidP="002F6427">
      <w:pPr>
        <w:pStyle w:val="a3"/>
      </w:pPr>
      <w:r w:rsidRPr="00840442">
        <w:rPr>
          <w:sz w:val="18"/>
        </w:rPr>
        <w:t xml:space="preserve">Таким образом, ухудшение позиций </w:t>
      </w:r>
      <w:proofErr w:type="gramStart"/>
      <w:r w:rsidRPr="00840442">
        <w:rPr>
          <w:sz w:val="18"/>
        </w:rPr>
        <w:t>УрФУ</w:t>
      </w:r>
      <w:proofErr w:type="gramEnd"/>
      <w:r w:rsidRPr="00840442">
        <w:rPr>
          <w:sz w:val="18"/>
        </w:rPr>
        <w:t xml:space="preserve"> прежде всего обусловлено снижением оценки рейтинга </w:t>
      </w:r>
      <w:r w:rsidRPr="00840442">
        <w:rPr>
          <w:sz w:val="18"/>
          <w:lang w:val="en-US"/>
        </w:rPr>
        <w:t>QS</w:t>
      </w:r>
      <w:r w:rsidRPr="00840442">
        <w:rPr>
          <w:sz w:val="18"/>
        </w:rPr>
        <w:t xml:space="preserve"> по показателю </w:t>
      </w:r>
      <w:r w:rsidRPr="00840442">
        <w:rPr>
          <w:sz w:val="18"/>
          <w:lang w:val="en-US"/>
        </w:rPr>
        <w:t>Faculty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Students</w:t>
      </w:r>
      <w:r w:rsidRPr="00840442">
        <w:rPr>
          <w:sz w:val="18"/>
        </w:rPr>
        <w:t xml:space="preserve"> </w:t>
      </w:r>
      <w:r w:rsidRPr="00840442">
        <w:rPr>
          <w:sz w:val="18"/>
          <w:lang w:val="en-US"/>
        </w:rPr>
        <w:t>Ratio</w:t>
      </w:r>
      <w:r w:rsidRPr="00840442">
        <w:rPr>
          <w:sz w:val="18"/>
        </w:rPr>
        <w:t xml:space="preserve"> вследствие осуществляемых университетом мер по повышению качества образования, усилением международной конкуренции среди университетов и осложнением международной обстановки. Необходимо также отметить, что позиции университета, опубликованные в 2014 году, отражают параметры университета, сформированные 2-3 года назад, пришедшихся на ребрендинг и объединение университетов.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4EF"/>
    <w:multiLevelType w:val="hybridMultilevel"/>
    <w:tmpl w:val="0B6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37D3"/>
    <w:multiLevelType w:val="hybridMultilevel"/>
    <w:tmpl w:val="CB8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B2971"/>
    <w:rsid w:val="00016D59"/>
    <w:rsid w:val="0009544A"/>
    <w:rsid w:val="000D1AF4"/>
    <w:rsid w:val="000D3554"/>
    <w:rsid w:val="00111B56"/>
    <w:rsid w:val="00130887"/>
    <w:rsid w:val="001440E9"/>
    <w:rsid w:val="00155B04"/>
    <w:rsid w:val="001D3764"/>
    <w:rsid w:val="0022635E"/>
    <w:rsid w:val="0024458A"/>
    <w:rsid w:val="00275AEF"/>
    <w:rsid w:val="00286E98"/>
    <w:rsid w:val="002A0C7F"/>
    <w:rsid w:val="002C3F9F"/>
    <w:rsid w:val="002C4656"/>
    <w:rsid w:val="002D72AF"/>
    <w:rsid w:val="002F6427"/>
    <w:rsid w:val="00313EBD"/>
    <w:rsid w:val="00340A87"/>
    <w:rsid w:val="003968FB"/>
    <w:rsid w:val="00396A9B"/>
    <w:rsid w:val="003E655A"/>
    <w:rsid w:val="00417083"/>
    <w:rsid w:val="004250C1"/>
    <w:rsid w:val="004A4870"/>
    <w:rsid w:val="004D0815"/>
    <w:rsid w:val="004E3EEF"/>
    <w:rsid w:val="0052131F"/>
    <w:rsid w:val="005421BC"/>
    <w:rsid w:val="005543F6"/>
    <w:rsid w:val="00565AD7"/>
    <w:rsid w:val="005D74EE"/>
    <w:rsid w:val="005F18CF"/>
    <w:rsid w:val="0060042A"/>
    <w:rsid w:val="00625D5C"/>
    <w:rsid w:val="00632421"/>
    <w:rsid w:val="006938A2"/>
    <w:rsid w:val="00693AD4"/>
    <w:rsid w:val="00695287"/>
    <w:rsid w:val="006F2A14"/>
    <w:rsid w:val="007322E5"/>
    <w:rsid w:val="00745DA9"/>
    <w:rsid w:val="007646DD"/>
    <w:rsid w:val="00790834"/>
    <w:rsid w:val="00793C94"/>
    <w:rsid w:val="00796710"/>
    <w:rsid w:val="007D6AB0"/>
    <w:rsid w:val="007E4944"/>
    <w:rsid w:val="007F6DDC"/>
    <w:rsid w:val="00857A2A"/>
    <w:rsid w:val="008B2971"/>
    <w:rsid w:val="008C70C0"/>
    <w:rsid w:val="008F5225"/>
    <w:rsid w:val="008F5A5B"/>
    <w:rsid w:val="009135CE"/>
    <w:rsid w:val="009655E9"/>
    <w:rsid w:val="00971055"/>
    <w:rsid w:val="009F43AD"/>
    <w:rsid w:val="00A221FE"/>
    <w:rsid w:val="00A718C9"/>
    <w:rsid w:val="00AF6E6E"/>
    <w:rsid w:val="00AF7E08"/>
    <w:rsid w:val="00B52BF5"/>
    <w:rsid w:val="00B6531A"/>
    <w:rsid w:val="00BD70B1"/>
    <w:rsid w:val="00BE6150"/>
    <w:rsid w:val="00C11FD4"/>
    <w:rsid w:val="00C40574"/>
    <w:rsid w:val="00C44BE9"/>
    <w:rsid w:val="00C74A64"/>
    <w:rsid w:val="00DA4011"/>
    <w:rsid w:val="00DB43C0"/>
    <w:rsid w:val="00E10FCC"/>
    <w:rsid w:val="00E14AA9"/>
    <w:rsid w:val="00F151CC"/>
    <w:rsid w:val="00F1642C"/>
    <w:rsid w:val="00F4145B"/>
    <w:rsid w:val="00FB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51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1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51CC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0042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0042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00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F5A3-4C12-4FBE-A922-F0BB07F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Александра</dc:creator>
  <cp:lastModifiedBy>Панина Александра</cp:lastModifiedBy>
  <cp:revision>3</cp:revision>
  <cp:lastPrinted>2015-04-20T06:31:00Z</cp:lastPrinted>
  <dcterms:created xsi:type="dcterms:W3CDTF">2015-04-13T11:08:00Z</dcterms:created>
  <dcterms:modified xsi:type="dcterms:W3CDTF">2015-04-20T06:48:00Z</dcterms:modified>
</cp:coreProperties>
</file>