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49" w:rsidRPr="00E14F44" w:rsidRDefault="00E14F44" w:rsidP="00E14F44">
      <w:pPr>
        <w:spacing w:line="360" w:lineRule="auto"/>
        <w:jc w:val="center"/>
        <w:rPr>
          <w:b/>
          <w:sz w:val="28"/>
          <w:szCs w:val="28"/>
          <w:lang w:val="en-GB"/>
        </w:rPr>
      </w:pPr>
      <w:bookmarkStart w:id="0" w:name="_GoBack"/>
      <w:r w:rsidRPr="00E14F44">
        <w:rPr>
          <w:b/>
          <w:sz w:val="28"/>
          <w:szCs w:val="28"/>
          <w:lang w:val="en-GB"/>
        </w:rPr>
        <w:t>THERMAL POWER PLANTS, THEIR ENERGY SYSTEM</w:t>
      </w:r>
      <w:r>
        <w:rPr>
          <w:b/>
          <w:sz w:val="28"/>
          <w:szCs w:val="28"/>
          <w:lang w:val="en-US"/>
        </w:rPr>
        <w:t>S</w:t>
      </w:r>
      <w:r w:rsidRPr="00E14F44">
        <w:rPr>
          <w:b/>
          <w:sz w:val="28"/>
          <w:szCs w:val="28"/>
          <w:lang w:val="en-GB"/>
        </w:rPr>
        <w:t xml:space="preserve"> AND THEIR UNITS</w:t>
      </w:r>
      <w:bookmarkEnd w:id="0"/>
    </w:p>
    <w:p w:rsidR="00564549" w:rsidRPr="00712DCA" w:rsidRDefault="00564549" w:rsidP="00564549">
      <w:pPr>
        <w:pStyle w:val="1"/>
        <w:jc w:val="left"/>
        <w:rPr>
          <w:lang w:val="en-GB"/>
        </w:rPr>
      </w:pPr>
      <w:r w:rsidRPr="00712DCA">
        <w:rPr>
          <w:lang w:val="en-GB"/>
        </w:rPr>
        <w:t xml:space="preserve">GENERAL DESCRIPTION OF THE DISCIPLINE </w:t>
      </w:r>
    </w:p>
    <w:p w:rsidR="00564549" w:rsidRPr="00712DCA" w:rsidRDefault="00564549" w:rsidP="00564549">
      <w:pPr>
        <w:pStyle w:val="ConsPlusNormal"/>
        <w:widowControl/>
        <w:ind w:left="360" w:firstLine="0"/>
        <w:jc w:val="both"/>
        <w:rPr>
          <w:rFonts w:ascii="Times New Roman" w:hAnsi="Times New Roman" w:cs="Times New Roman"/>
          <w:spacing w:val="-1"/>
          <w:sz w:val="24"/>
          <w:szCs w:val="24"/>
          <w:lang w:val="en-GB"/>
        </w:rPr>
      </w:pPr>
      <w:r w:rsidRPr="00712DCA">
        <w:rPr>
          <w:rFonts w:ascii="Times New Roman" w:hAnsi="Times New Roman" w:cs="Times New Roman"/>
          <w:sz w:val="24"/>
          <w:szCs w:val="24"/>
          <w:lang w:val="en-GB"/>
        </w:rPr>
        <w:t>The work programme of the discipline is compiled according to the Federal State Higher Professional Education Standards</w:t>
      </w:r>
    </w:p>
    <w:p w:rsidR="00564549" w:rsidRPr="00712DCA" w:rsidRDefault="00564549" w:rsidP="00564549">
      <w:pPr>
        <w:pStyle w:val="ConsPlusNormal"/>
        <w:widowControl/>
        <w:jc w:val="both"/>
        <w:rPr>
          <w:rFonts w:ascii="Times New Roman" w:hAnsi="Times New Roman" w:cs="Times New Roman"/>
          <w:sz w:val="24"/>
          <w:szCs w:val="24"/>
          <w:lang w:val="en-GB"/>
        </w:rPr>
      </w:pPr>
    </w:p>
    <w:tbl>
      <w:tblPr>
        <w:tblW w:w="9639" w:type="dxa"/>
        <w:tblInd w:w="108" w:type="dxa"/>
        <w:tblLayout w:type="fixed"/>
        <w:tblLook w:val="0000" w:firstRow="0" w:lastRow="0" w:firstColumn="0" w:lastColumn="0" w:noHBand="0" w:noVBand="0"/>
      </w:tblPr>
      <w:tblGrid>
        <w:gridCol w:w="2625"/>
        <w:gridCol w:w="3776"/>
        <w:gridCol w:w="1529"/>
        <w:gridCol w:w="1709"/>
      </w:tblGrid>
      <w:tr w:rsidR="00564549" w:rsidRPr="00E14F44" w:rsidTr="00D1036D">
        <w:tc>
          <w:tcPr>
            <w:tcW w:w="2628" w:type="dxa"/>
            <w:vMerge w:val="restart"/>
            <w:tcBorders>
              <w:top w:val="single" w:sz="4" w:space="0" w:color="000000"/>
              <w:left w:val="single" w:sz="4" w:space="0" w:color="000000"/>
              <w:bottom w:val="single" w:sz="4" w:space="0" w:color="000000"/>
            </w:tcBorders>
            <w:shd w:val="clear" w:color="auto" w:fill="auto"/>
            <w:vAlign w:val="center"/>
          </w:tcPr>
          <w:p w:rsidR="00564549" w:rsidRPr="00712DCA" w:rsidRDefault="00564549" w:rsidP="00896378">
            <w:pPr>
              <w:rPr>
                <w:b/>
                <w:bCs/>
                <w:lang w:val="en-GB"/>
              </w:rPr>
            </w:pPr>
            <w:r w:rsidRPr="00712DCA">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564549" w:rsidRPr="00712DCA" w:rsidRDefault="00564549" w:rsidP="00896378">
            <w:pPr>
              <w:jc w:val="center"/>
              <w:rPr>
                <w:b/>
                <w:bCs/>
                <w:lang w:val="en-GB"/>
              </w:rPr>
            </w:pPr>
            <w:r w:rsidRPr="00712DCA">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564549" w:rsidRPr="00712DCA" w:rsidRDefault="00564549" w:rsidP="00896378">
            <w:pPr>
              <w:rPr>
                <w:b/>
                <w:bCs/>
                <w:lang w:val="en-GB"/>
              </w:rPr>
            </w:pPr>
            <w:r w:rsidRPr="00712DCA">
              <w:rPr>
                <w:rStyle w:val="12pt"/>
                <w:rFonts w:eastAsia="Courier New"/>
                <w:lang w:val="en-GB"/>
              </w:rPr>
              <w:t>Details of the order of the Ministry of Education and Science of the Russian Federation on approval and commissioning of the Federal State Higher Educational Standard</w:t>
            </w:r>
          </w:p>
        </w:tc>
      </w:tr>
      <w:tr w:rsidR="00564549" w:rsidRPr="00712DCA" w:rsidTr="00D1036D">
        <w:tc>
          <w:tcPr>
            <w:tcW w:w="2628" w:type="dxa"/>
            <w:vMerge/>
            <w:tcBorders>
              <w:top w:val="single" w:sz="4" w:space="0" w:color="000000"/>
              <w:left w:val="single" w:sz="4" w:space="0" w:color="000000"/>
              <w:bottom w:val="single" w:sz="4" w:space="0" w:color="000000"/>
            </w:tcBorders>
            <w:shd w:val="clear" w:color="auto" w:fill="auto"/>
            <w:vAlign w:val="center"/>
          </w:tcPr>
          <w:p w:rsidR="00564549" w:rsidRPr="00712DCA" w:rsidRDefault="00564549" w:rsidP="00896378">
            <w:pPr>
              <w:snapToGrid w:val="0"/>
              <w:jc w:val="center"/>
              <w:rPr>
                <w:rFonts w:ascii="Calibri" w:hAnsi="Calibri" w:cs="Calibri"/>
                <w:b/>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564549" w:rsidRPr="00712DCA" w:rsidRDefault="00564549" w:rsidP="00896378">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564549" w:rsidRPr="00712DCA" w:rsidRDefault="00564549" w:rsidP="00896378">
            <w:pPr>
              <w:pStyle w:val="ConsPlusNormal"/>
              <w:widowControl/>
              <w:spacing w:line="271" w:lineRule="auto"/>
              <w:ind w:firstLine="5"/>
              <w:jc w:val="center"/>
              <w:rPr>
                <w:rFonts w:ascii="Times New Roman" w:hAnsi="Times New Roman" w:cs="Times New Roman"/>
                <w:sz w:val="24"/>
                <w:szCs w:val="24"/>
                <w:lang w:val="en-GB"/>
              </w:rPr>
            </w:pPr>
            <w:r w:rsidRPr="00712DCA">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549" w:rsidRPr="00712DCA" w:rsidRDefault="00564549" w:rsidP="00896378">
            <w:pPr>
              <w:pStyle w:val="ConsPlusNormal"/>
              <w:widowControl/>
              <w:spacing w:line="271" w:lineRule="auto"/>
              <w:ind w:firstLine="0"/>
              <w:jc w:val="center"/>
              <w:rPr>
                <w:rFonts w:ascii="Times New Roman" w:hAnsi="Times New Roman" w:cs="Times New Roman"/>
                <w:b/>
                <w:bCs/>
                <w:sz w:val="24"/>
                <w:szCs w:val="24"/>
                <w:lang w:val="en-GB"/>
              </w:rPr>
            </w:pPr>
            <w:r w:rsidRPr="00712DCA">
              <w:rPr>
                <w:rFonts w:ascii="Times New Roman" w:hAnsi="Times New Roman" w:cs="Times New Roman"/>
                <w:b/>
                <w:bCs/>
                <w:sz w:val="24"/>
                <w:szCs w:val="24"/>
                <w:lang w:val="en-GB"/>
              </w:rPr>
              <w:t>Number of order</w:t>
            </w:r>
          </w:p>
        </w:tc>
      </w:tr>
      <w:tr w:rsidR="00564549" w:rsidRPr="00712DCA" w:rsidTr="00D1036D">
        <w:tc>
          <w:tcPr>
            <w:tcW w:w="2628" w:type="dxa"/>
            <w:tcBorders>
              <w:top w:val="single" w:sz="4" w:space="0" w:color="000000"/>
              <w:left w:val="single" w:sz="4" w:space="0" w:color="000000"/>
              <w:bottom w:val="single" w:sz="4" w:space="0" w:color="000000"/>
            </w:tcBorders>
            <w:shd w:val="clear" w:color="auto" w:fill="auto"/>
          </w:tcPr>
          <w:p w:rsidR="00564549" w:rsidRPr="00712DCA" w:rsidRDefault="009F0ACB" w:rsidP="00896378">
            <w:pPr>
              <w:pStyle w:val="ConsPlusNormal"/>
              <w:widowControl/>
              <w:snapToGrid w:val="0"/>
              <w:spacing w:line="271" w:lineRule="auto"/>
              <w:ind w:firstLine="0"/>
              <w:jc w:val="center"/>
              <w:rPr>
                <w:rFonts w:ascii="Times New Roman" w:hAnsi="Times New Roman" w:cs="Times New Roman"/>
                <w:sz w:val="24"/>
                <w:szCs w:val="24"/>
                <w:lang w:val="en-GB"/>
              </w:rPr>
            </w:pPr>
            <w:r w:rsidRPr="00712DCA">
              <w:rPr>
                <w:rFonts w:ascii="Times New Roman" w:hAnsi="Times New Roman" w:cs="Times New Roman"/>
                <w:sz w:val="24"/>
                <w:szCs w:val="24"/>
                <w:lang w:val="en-GB"/>
              </w:rPr>
              <w:t>13.06.01</w:t>
            </w:r>
          </w:p>
        </w:tc>
        <w:tc>
          <w:tcPr>
            <w:tcW w:w="3780" w:type="dxa"/>
            <w:tcBorders>
              <w:top w:val="single" w:sz="4" w:space="0" w:color="000000"/>
              <w:left w:val="single" w:sz="4" w:space="0" w:color="000000"/>
              <w:bottom w:val="single" w:sz="4" w:space="0" w:color="000000"/>
            </w:tcBorders>
            <w:shd w:val="clear" w:color="auto" w:fill="auto"/>
          </w:tcPr>
          <w:p w:rsidR="00564549" w:rsidRPr="00712DCA" w:rsidRDefault="005E6696" w:rsidP="009F0ACB">
            <w:pPr>
              <w:pStyle w:val="ConsPlusNormal"/>
              <w:widowControl/>
              <w:snapToGrid w:val="0"/>
              <w:spacing w:line="271" w:lineRule="auto"/>
              <w:ind w:firstLine="0"/>
              <w:rPr>
                <w:rFonts w:ascii="Times New Roman" w:hAnsi="Times New Roman" w:cs="Times New Roman"/>
                <w:sz w:val="24"/>
                <w:szCs w:val="24"/>
                <w:lang w:val="en-GB"/>
              </w:rPr>
            </w:pPr>
            <w:r>
              <w:rPr>
                <w:rFonts w:ascii="Times New Roman" w:eastAsia="Calibri" w:hAnsi="Times New Roman" w:cs="Times New Roman"/>
                <w:sz w:val="24"/>
                <w:szCs w:val="24"/>
                <w:lang w:val="en-GB"/>
              </w:rPr>
              <w:t>Thermal</w:t>
            </w:r>
            <w:r w:rsidR="00564549" w:rsidRPr="00712DCA">
              <w:rPr>
                <w:rFonts w:ascii="Times New Roman" w:eastAsia="Calibri" w:hAnsi="Times New Roman" w:cs="Times New Roman"/>
                <w:sz w:val="24"/>
                <w:szCs w:val="24"/>
                <w:lang w:val="en-GB"/>
              </w:rPr>
              <w:t xml:space="preserve">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564549" w:rsidRPr="00712DCA" w:rsidRDefault="00564549" w:rsidP="00896378">
            <w:pPr>
              <w:jc w:val="center"/>
              <w:rPr>
                <w:b/>
                <w:bCs/>
                <w:lang w:val="en-GB"/>
              </w:rPr>
            </w:pPr>
            <w:r w:rsidRPr="00712DCA">
              <w:rPr>
                <w:rStyle w:val="20"/>
                <w:rFonts w:eastAsia="Courier New"/>
                <w:b w:val="0"/>
                <w:sz w:val="24"/>
                <w:szCs w:val="24"/>
                <w:lang w:val="en-GB"/>
              </w:rPr>
              <w:t>30 July 2</w:t>
            </w:r>
            <w:r w:rsidRPr="00712DCA">
              <w:rPr>
                <w:rStyle w:val="11"/>
                <w:rFonts w:eastAsia="Courier New"/>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564549" w:rsidRPr="00712DCA" w:rsidRDefault="009F0ACB" w:rsidP="00896378">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712DCA">
              <w:rPr>
                <w:rFonts w:ascii="Times New Roman" w:eastAsia="Calibri" w:hAnsi="Times New Roman" w:cs="Times New Roman"/>
                <w:sz w:val="24"/>
                <w:szCs w:val="24"/>
                <w:lang w:val="en-GB"/>
              </w:rPr>
              <w:t>881</w:t>
            </w:r>
          </w:p>
        </w:tc>
      </w:tr>
    </w:tbl>
    <w:p w:rsidR="00564549" w:rsidRPr="00712DCA" w:rsidRDefault="00564549" w:rsidP="00564549">
      <w:pPr>
        <w:rPr>
          <w:spacing w:val="-6"/>
          <w:lang w:val="en-GB"/>
        </w:rPr>
      </w:pPr>
    </w:p>
    <w:p w:rsidR="00564549" w:rsidRPr="00712DCA" w:rsidRDefault="00564549" w:rsidP="00564549">
      <w:pPr>
        <w:pStyle w:val="2"/>
        <w:rPr>
          <w:sz w:val="24"/>
          <w:szCs w:val="24"/>
          <w:lang w:val="en-GB"/>
        </w:rPr>
      </w:pPr>
      <w:r w:rsidRPr="00712DCA">
        <w:rPr>
          <w:sz w:val="24"/>
          <w:szCs w:val="24"/>
          <w:lang w:val="en-GB"/>
        </w:rPr>
        <w:t>Abstract of the discipline content</w:t>
      </w:r>
    </w:p>
    <w:p w:rsidR="00564549" w:rsidRPr="00712DCA" w:rsidRDefault="00564549" w:rsidP="00564549">
      <w:pPr>
        <w:rPr>
          <w:lang w:val="en-GB"/>
        </w:rPr>
      </w:pPr>
    </w:p>
    <w:p w:rsidR="00564549" w:rsidRPr="00712DCA" w:rsidRDefault="00AC2CE3" w:rsidP="00D1036D">
      <w:pPr>
        <w:ind w:firstLine="578"/>
        <w:rPr>
          <w:lang w:val="en-GB"/>
        </w:rPr>
      </w:pPr>
      <w:r w:rsidRPr="00712DCA">
        <w:rPr>
          <w:lang w:val="en-GB"/>
        </w:rPr>
        <w:t>The</w:t>
      </w:r>
      <w:r w:rsidR="009F0ACB" w:rsidRPr="00712DCA">
        <w:rPr>
          <w:lang w:val="en-GB"/>
        </w:rPr>
        <w:t xml:space="preserve"> discipline </w:t>
      </w:r>
      <w:r w:rsidRPr="00712DCA">
        <w:rPr>
          <w:lang w:val="en-GB"/>
        </w:rPr>
        <w:t xml:space="preserve">falls under </w:t>
      </w:r>
      <w:r w:rsidR="00D1036D" w:rsidRPr="00712DCA">
        <w:rPr>
          <w:lang w:val="en-GB"/>
        </w:rPr>
        <w:t xml:space="preserve">the </w:t>
      </w:r>
      <w:r w:rsidRPr="00712DCA">
        <w:rPr>
          <w:lang w:val="en-GB"/>
        </w:rPr>
        <w:t>post-</w:t>
      </w:r>
      <w:r w:rsidR="009F0ACB" w:rsidRPr="00712DCA">
        <w:rPr>
          <w:lang w:val="en-GB"/>
        </w:rPr>
        <w:t xml:space="preserve">graduate </w:t>
      </w:r>
      <w:r w:rsidRPr="00712DCA">
        <w:rPr>
          <w:lang w:val="en-GB"/>
        </w:rPr>
        <w:t>programme</w:t>
      </w:r>
      <w:r w:rsidR="009F0ACB" w:rsidRPr="00712DCA">
        <w:rPr>
          <w:lang w:val="en-GB"/>
        </w:rPr>
        <w:t xml:space="preserve">. The main goal of studying the discipline is the </w:t>
      </w:r>
      <w:r w:rsidR="00D1036D" w:rsidRPr="00712DCA">
        <w:rPr>
          <w:lang w:val="en-GB"/>
        </w:rPr>
        <w:t>creation</w:t>
      </w:r>
      <w:r w:rsidR="009F0ACB" w:rsidRPr="00712DCA">
        <w:rPr>
          <w:lang w:val="en-GB"/>
        </w:rPr>
        <w:t xml:space="preserve"> of a </w:t>
      </w:r>
      <w:r w:rsidR="00D1036D" w:rsidRPr="00712DCA">
        <w:rPr>
          <w:lang w:val="en-GB"/>
        </w:rPr>
        <w:t>set</w:t>
      </w:r>
      <w:r w:rsidR="009F0ACB" w:rsidRPr="00712DCA">
        <w:rPr>
          <w:lang w:val="en-GB"/>
        </w:rPr>
        <w:t xml:space="preserve"> of basic knowledge and practical skills for postgraduates, which allow analysing the problems of sci</w:t>
      </w:r>
      <w:r w:rsidR="00D1036D" w:rsidRPr="00712DCA">
        <w:rPr>
          <w:lang w:val="en-GB"/>
        </w:rPr>
        <w:t>ence and production in the heat-and-</w:t>
      </w:r>
      <w:r w:rsidR="009F0ACB" w:rsidRPr="00712DCA">
        <w:rPr>
          <w:lang w:val="en-GB"/>
        </w:rPr>
        <w:t xml:space="preserve">power industry </w:t>
      </w:r>
      <w:r w:rsidR="00D1036D" w:rsidRPr="00712DCA">
        <w:rPr>
          <w:lang w:val="en-GB"/>
        </w:rPr>
        <w:t xml:space="preserve">in tune with the times </w:t>
      </w:r>
      <w:r w:rsidR="009F0ACB" w:rsidRPr="00712DCA">
        <w:rPr>
          <w:lang w:val="en-GB"/>
        </w:rPr>
        <w:t>(</w:t>
      </w:r>
      <w:r w:rsidR="00D1036D" w:rsidRPr="00712DCA">
        <w:rPr>
          <w:lang w:val="en-GB"/>
        </w:rPr>
        <w:t>meeting</w:t>
      </w:r>
      <w:r w:rsidR="009F0ACB" w:rsidRPr="00712DCA">
        <w:rPr>
          <w:lang w:val="en-GB"/>
        </w:rPr>
        <w:t xml:space="preserve"> </w:t>
      </w:r>
      <w:r w:rsidR="00D1036D" w:rsidRPr="00712DCA">
        <w:rPr>
          <w:lang w:val="en-GB"/>
        </w:rPr>
        <w:t>up-to-date requirements</w:t>
      </w:r>
      <w:r w:rsidR="009F0ACB" w:rsidRPr="00712DCA">
        <w:rPr>
          <w:lang w:val="en-GB"/>
        </w:rPr>
        <w:t>) in order to improve it.</w:t>
      </w:r>
    </w:p>
    <w:p w:rsidR="00564549" w:rsidRPr="00712DCA" w:rsidRDefault="00564549" w:rsidP="00564549">
      <w:pPr>
        <w:rPr>
          <w:lang w:val="en-GB"/>
        </w:rPr>
      </w:pPr>
    </w:p>
    <w:p w:rsidR="00806118" w:rsidRPr="00712DCA" w:rsidRDefault="00806118" w:rsidP="00806118">
      <w:pPr>
        <w:pStyle w:val="2"/>
        <w:rPr>
          <w:sz w:val="24"/>
          <w:szCs w:val="24"/>
          <w:shd w:val="clear" w:color="auto" w:fill="00FF00"/>
          <w:lang w:val="en-GB"/>
        </w:rPr>
      </w:pPr>
      <w:r w:rsidRPr="00712DCA">
        <w:rPr>
          <w:sz w:val="24"/>
          <w:szCs w:val="24"/>
          <w:lang w:val="en-GB"/>
        </w:rPr>
        <w:t>Planned results of mastering the discipline</w:t>
      </w:r>
    </w:p>
    <w:p w:rsidR="00806118" w:rsidRPr="00712DCA" w:rsidRDefault="00806118" w:rsidP="00806118">
      <w:pPr>
        <w:ind w:firstLine="709"/>
        <w:rPr>
          <w:spacing w:val="-5"/>
          <w:lang w:val="en-GB"/>
        </w:rPr>
      </w:pPr>
      <w:r w:rsidRPr="00712DCA">
        <w:rPr>
          <w:lang w:val="en-GB"/>
        </w:rPr>
        <w:t>As a result of mastering the discipline, a student should acquire the competences as follows</w:t>
      </w:r>
      <w:r w:rsidRPr="00712DCA">
        <w:rPr>
          <w:spacing w:val="-5"/>
          <w:lang w:val="en-GB"/>
        </w:rPr>
        <w:t>:</w:t>
      </w:r>
    </w:p>
    <w:p w:rsidR="00806118" w:rsidRPr="00712DCA" w:rsidRDefault="00806118" w:rsidP="00806118">
      <w:pPr>
        <w:pStyle w:val="a3"/>
        <w:numPr>
          <w:ilvl w:val="0"/>
          <w:numId w:val="3"/>
        </w:numPr>
        <w:autoSpaceDE w:val="0"/>
        <w:autoSpaceDN w:val="0"/>
        <w:adjustRightInd w:val="0"/>
        <w:contextualSpacing/>
        <w:jc w:val="both"/>
        <w:rPr>
          <w:sz w:val="24"/>
          <w:lang w:val="en-GB"/>
        </w:rPr>
      </w:pPr>
      <w:r w:rsidRPr="00712DCA">
        <w:rPr>
          <w:sz w:val="24"/>
          <w:shd w:val="clear" w:color="auto" w:fill="FFFFFF"/>
          <w:lang w:val="en-GB"/>
        </w:rPr>
        <w:t>the ability to critically analyse and evaluate current scientific achievements, generate new ideas for solving research and practical problems, including in interdisciplinary areas (UC-1);</w:t>
      </w:r>
    </w:p>
    <w:p w:rsidR="003E2973" w:rsidRPr="00712DCA" w:rsidRDefault="00806118" w:rsidP="00A66838">
      <w:pPr>
        <w:pStyle w:val="a3"/>
        <w:numPr>
          <w:ilvl w:val="0"/>
          <w:numId w:val="3"/>
        </w:numPr>
        <w:autoSpaceDE w:val="0"/>
        <w:autoSpaceDN w:val="0"/>
        <w:adjustRightInd w:val="0"/>
        <w:contextualSpacing/>
        <w:jc w:val="both"/>
        <w:rPr>
          <w:sz w:val="24"/>
          <w:lang w:val="en-GB"/>
        </w:rPr>
      </w:pPr>
      <w:r w:rsidRPr="00712DCA">
        <w:rPr>
          <w:sz w:val="24"/>
          <w:lang w:val="en-GB"/>
        </w:rPr>
        <w:t>the ability to design and implement complex research including inter-disciplinary one based on a holistic and scientific view of the world using knowledge in the field of history and philosophy of science (UC-2).</w:t>
      </w:r>
    </w:p>
    <w:p w:rsidR="003E2973" w:rsidRPr="00712DCA" w:rsidRDefault="00A66838" w:rsidP="00A66838">
      <w:pPr>
        <w:pStyle w:val="a3"/>
        <w:numPr>
          <w:ilvl w:val="0"/>
          <w:numId w:val="3"/>
        </w:numPr>
        <w:autoSpaceDE w:val="0"/>
        <w:autoSpaceDN w:val="0"/>
        <w:adjustRightInd w:val="0"/>
        <w:contextualSpacing/>
        <w:jc w:val="both"/>
        <w:rPr>
          <w:sz w:val="22"/>
          <w:szCs w:val="22"/>
          <w:lang w:val="en-GB"/>
        </w:rPr>
      </w:pPr>
      <w:r w:rsidRPr="00712DCA">
        <w:rPr>
          <w:sz w:val="24"/>
          <w:szCs w:val="22"/>
          <w:lang w:val="en-GB"/>
        </w:rPr>
        <w:t>the ability to scientifically justify evaluating new solutions in the field of construction and mode</w:t>
      </w:r>
      <w:r w:rsidR="003E2973" w:rsidRPr="00712DCA">
        <w:rPr>
          <w:sz w:val="24"/>
          <w:szCs w:val="22"/>
          <w:lang w:val="en-GB"/>
        </w:rPr>
        <w:t>l</w:t>
      </w:r>
      <w:r w:rsidRPr="00712DCA">
        <w:rPr>
          <w:sz w:val="24"/>
          <w:szCs w:val="22"/>
          <w:lang w:val="en-GB"/>
        </w:rPr>
        <w:t xml:space="preserve">ling of </w:t>
      </w:r>
      <w:r w:rsidR="003E2973" w:rsidRPr="00712DCA">
        <w:rPr>
          <w:sz w:val="24"/>
          <w:szCs w:val="22"/>
          <w:lang w:val="en-GB"/>
        </w:rPr>
        <w:t>the dedicated</w:t>
      </w:r>
      <w:r w:rsidRPr="00712DCA">
        <w:rPr>
          <w:sz w:val="24"/>
          <w:szCs w:val="22"/>
          <w:lang w:val="en-GB"/>
        </w:rPr>
        <w:t xml:space="preserve"> heat and power </w:t>
      </w:r>
      <w:r w:rsidR="003E2973" w:rsidRPr="00712DCA">
        <w:rPr>
          <w:sz w:val="24"/>
          <w:szCs w:val="22"/>
          <w:lang w:val="en-GB"/>
        </w:rPr>
        <w:t>machinery</w:t>
      </w:r>
      <w:r w:rsidRPr="00712DCA">
        <w:rPr>
          <w:sz w:val="24"/>
          <w:szCs w:val="22"/>
          <w:lang w:val="en-GB"/>
        </w:rPr>
        <w:t xml:space="preserve"> as well as </w:t>
      </w:r>
      <w:r w:rsidR="003E2973" w:rsidRPr="00712DCA">
        <w:rPr>
          <w:sz w:val="24"/>
          <w:szCs w:val="22"/>
          <w:lang w:val="en-GB"/>
        </w:rPr>
        <w:t xml:space="preserve">techniques </w:t>
      </w:r>
      <w:r w:rsidRPr="00712DCA">
        <w:rPr>
          <w:sz w:val="24"/>
          <w:szCs w:val="22"/>
          <w:lang w:val="en-GB"/>
        </w:rPr>
        <w:t>for production (</w:t>
      </w:r>
      <w:r w:rsidR="003E2973" w:rsidRPr="00712DCA">
        <w:rPr>
          <w:sz w:val="24"/>
          <w:szCs w:val="22"/>
          <w:lang w:val="en-GB"/>
        </w:rPr>
        <w:t>GPC</w:t>
      </w:r>
      <w:r w:rsidRPr="00712DCA">
        <w:rPr>
          <w:sz w:val="24"/>
          <w:szCs w:val="22"/>
          <w:lang w:val="en-GB"/>
        </w:rPr>
        <w:t>-1);</w:t>
      </w:r>
    </w:p>
    <w:p w:rsidR="003E2973" w:rsidRPr="00712DCA" w:rsidRDefault="00A66838" w:rsidP="00A66838">
      <w:pPr>
        <w:pStyle w:val="a3"/>
        <w:numPr>
          <w:ilvl w:val="0"/>
          <w:numId w:val="3"/>
        </w:numPr>
        <w:autoSpaceDE w:val="0"/>
        <w:autoSpaceDN w:val="0"/>
        <w:adjustRightInd w:val="0"/>
        <w:contextualSpacing/>
        <w:jc w:val="both"/>
        <w:rPr>
          <w:sz w:val="22"/>
          <w:szCs w:val="22"/>
          <w:lang w:val="en-GB"/>
        </w:rPr>
      </w:pPr>
      <w:r w:rsidRPr="00712DCA">
        <w:rPr>
          <w:sz w:val="24"/>
          <w:szCs w:val="22"/>
          <w:lang w:val="en-GB"/>
        </w:rPr>
        <w:t>the ability to formulate and solve non-</w:t>
      </w:r>
      <w:r w:rsidR="003E2973" w:rsidRPr="00712DCA">
        <w:rPr>
          <w:sz w:val="24"/>
          <w:szCs w:val="22"/>
          <w:lang w:val="en-GB"/>
        </w:rPr>
        <w:t>typical</w:t>
      </w:r>
      <w:r w:rsidRPr="00712DCA">
        <w:rPr>
          <w:sz w:val="24"/>
          <w:szCs w:val="22"/>
          <w:lang w:val="en-GB"/>
        </w:rPr>
        <w:t xml:space="preserve"> problems of </w:t>
      </w:r>
      <w:r w:rsidR="003E2973" w:rsidRPr="00712DCA">
        <w:rPr>
          <w:sz w:val="24"/>
          <w:szCs w:val="22"/>
          <w:lang w:val="en-GB"/>
        </w:rPr>
        <w:t xml:space="preserve">the </w:t>
      </w:r>
      <w:r w:rsidRPr="00712DCA">
        <w:rPr>
          <w:sz w:val="24"/>
          <w:szCs w:val="22"/>
          <w:lang w:val="en-GB"/>
        </w:rPr>
        <w:t xml:space="preserve">mathematical, physical, engineering, </w:t>
      </w:r>
      <w:r w:rsidR="003E2973" w:rsidRPr="00712DCA">
        <w:rPr>
          <w:sz w:val="24"/>
          <w:szCs w:val="22"/>
          <w:lang w:val="en-GB"/>
        </w:rPr>
        <w:t>process-related and</w:t>
      </w:r>
      <w:r w:rsidRPr="00712DCA">
        <w:rPr>
          <w:sz w:val="24"/>
          <w:szCs w:val="22"/>
          <w:lang w:val="en-GB"/>
        </w:rPr>
        <w:t xml:space="preserve"> electrical engineering </w:t>
      </w:r>
      <w:r w:rsidR="003E2973" w:rsidRPr="00712DCA">
        <w:rPr>
          <w:sz w:val="24"/>
          <w:szCs w:val="22"/>
          <w:lang w:val="en-GB"/>
        </w:rPr>
        <w:t xml:space="preserve">nature </w:t>
      </w:r>
      <w:r w:rsidRPr="00712DCA">
        <w:rPr>
          <w:sz w:val="24"/>
          <w:szCs w:val="22"/>
          <w:lang w:val="en-GB"/>
        </w:rPr>
        <w:t xml:space="preserve">in the design, manufacture and operation of new </w:t>
      </w:r>
      <w:r w:rsidR="003E2973" w:rsidRPr="00712DCA">
        <w:rPr>
          <w:sz w:val="24"/>
          <w:szCs w:val="22"/>
          <w:lang w:val="en-GB"/>
        </w:rPr>
        <w:t>machines and technology</w:t>
      </w:r>
      <w:r w:rsidRPr="00712DCA">
        <w:rPr>
          <w:sz w:val="24"/>
          <w:szCs w:val="22"/>
          <w:lang w:val="en-GB"/>
        </w:rPr>
        <w:t xml:space="preserve"> (</w:t>
      </w:r>
      <w:r w:rsidR="003E2973" w:rsidRPr="00712DCA">
        <w:rPr>
          <w:sz w:val="24"/>
          <w:szCs w:val="22"/>
          <w:lang w:val="en-GB"/>
        </w:rPr>
        <w:t>GPC</w:t>
      </w:r>
      <w:r w:rsidRPr="00712DCA">
        <w:rPr>
          <w:sz w:val="24"/>
          <w:szCs w:val="22"/>
          <w:lang w:val="en-GB"/>
        </w:rPr>
        <w:t>-2);</w:t>
      </w:r>
    </w:p>
    <w:p w:rsidR="00AB17B4" w:rsidRPr="00712DCA" w:rsidRDefault="00A66838" w:rsidP="00DA2028">
      <w:pPr>
        <w:pStyle w:val="a3"/>
        <w:numPr>
          <w:ilvl w:val="0"/>
          <w:numId w:val="3"/>
        </w:numPr>
        <w:autoSpaceDE w:val="0"/>
        <w:autoSpaceDN w:val="0"/>
        <w:adjustRightInd w:val="0"/>
        <w:contextualSpacing/>
        <w:jc w:val="both"/>
        <w:rPr>
          <w:sz w:val="22"/>
          <w:szCs w:val="22"/>
          <w:lang w:val="en-GB"/>
        </w:rPr>
      </w:pPr>
      <w:r w:rsidRPr="00712DCA">
        <w:rPr>
          <w:sz w:val="24"/>
          <w:szCs w:val="22"/>
          <w:lang w:val="en-GB"/>
        </w:rPr>
        <w:t xml:space="preserve">the ability to plan and conduct </w:t>
      </w:r>
      <w:r w:rsidR="003E2973" w:rsidRPr="00712DCA">
        <w:rPr>
          <w:sz w:val="24"/>
          <w:szCs w:val="22"/>
          <w:lang w:val="en-GB"/>
        </w:rPr>
        <w:t xml:space="preserve">experimental research </w:t>
      </w:r>
      <w:r w:rsidRPr="00712DCA">
        <w:rPr>
          <w:sz w:val="24"/>
          <w:szCs w:val="22"/>
          <w:lang w:val="en-GB"/>
        </w:rPr>
        <w:t>with subsequent adequate evaluation of the results obtained (</w:t>
      </w:r>
      <w:r w:rsidR="003E2973" w:rsidRPr="00712DCA">
        <w:rPr>
          <w:sz w:val="24"/>
          <w:szCs w:val="22"/>
          <w:lang w:val="en-GB"/>
        </w:rPr>
        <w:t>GPC</w:t>
      </w:r>
      <w:r w:rsidRPr="00712DCA">
        <w:rPr>
          <w:sz w:val="24"/>
          <w:szCs w:val="22"/>
          <w:lang w:val="en-GB"/>
        </w:rPr>
        <w:t>-5);</w:t>
      </w:r>
    </w:p>
    <w:p w:rsidR="00AB17B4" w:rsidRPr="00712DCA" w:rsidRDefault="00DA2028" w:rsidP="00DA2028">
      <w:pPr>
        <w:pStyle w:val="a3"/>
        <w:numPr>
          <w:ilvl w:val="0"/>
          <w:numId w:val="3"/>
        </w:numPr>
        <w:autoSpaceDE w:val="0"/>
        <w:autoSpaceDN w:val="0"/>
        <w:adjustRightInd w:val="0"/>
        <w:contextualSpacing/>
        <w:jc w:val="both"/>
        <w:rPr>
          <w:sz w:val="20"/>
          <w:szCs w:val="20"/>
          <w:lang w:val="en-GB"/>
        </w:rPr>
      </w:pPr>
      <w:r w:rsidRPr="00712DCA">
        <w:rPr>
          <w:sz w:val="24"/>
          <w:szCs w:val="22"/>
          <w:lang w:val="en-GB"/>
        </w:rPr>
        <w:lastRenderedPageBreak/>
        <w:t xml:space="preserve">the ability to develop physical and mathematical models of objects in the design of new machines, automatic and automated control systems for process equipment and </w:t>
      </w:r>
      <w:r w:rsidR="00E26A68" w:rsidRPr="00712DCA">
        <w:rPr>
          <w:sz w:val="24"/>
          <w:szCs w:val="22"/>
          <w:lang w:val="en-GB"/>
        </w:rPr>
        <w:t xml:space="preserve">power engineering </w:t>
      </w:r>
      <w:r w:rsidRPr="00712DCA">
        <w:rPr>
          <w:sz w:val="24"/>
          <w:szCs w:val="22"/>
          <w:lang w:val="en-GB"/>
        </w:rPr>
        <w:t>processes (PC-1);</w:t>
      </w:r>
    </w:p>
    <w:p w:rsidR="00775567" w:rsidRPr="00712DCA" w:rsidRDefault="00E26A68" w:rsidP="00DA2028">
      <w:pPr>
        <w:pStyle w:val="a3"/>
        <w:numPr>
          <w:ilvl w:val="0"/>
          <w:numId w:val="3"/>
        </w:numPr>
        <w:autoSpaceDE w:val="0"/>
        <w:autoSpaceDN w:val="0"/>
        <w:adjustRightInd w:val="0"/>
        <w:contextualSpacing/>
        <w:jc w:val="both"/>
        <w:rPr>
          <w:sz w:val="20"/>
          <w:szCs w:val="20"/>
          <w:lang w:val="en-GB"/>
        </w:rPr>
      </w:pPr>
      <w:r w:rsidRPr="00712DCA">
        <w:rPr>
          <w:sz w:val="24"/>
          <w:szCs w:val="22"/>
          <w:lang w:val="en-GB"/>
        </w:rPr>
        <w:t xml:space="preserve">the </w:t>
      </w:r>
      <w:r w:rsidR="00DA2028" w:rsidRPr="00712DCA">
        <w:rPr>
          <w:sz w:val="24"/>
          <w:szCs w:val="22"/>
          <w:lang w:val="en-GB"/>
        </w:rPr>
        <w:t>ability to conduct kinematic and dynamic analysis and synthesis of modern machine tools, robotic, information</w:t>
      </w:r>
      <w:r w:rsidR="00AB17B4" w:rsidRPr="00712DCA">
        <w:rPr>
          <w:sz w:val="24"/>
          <w:szCs w:val="22"/>
          <w:lang w:val="en-GB"/>
        </w:rPr>
        <w:t xml:space="preserve">, </w:t>
      </w:r>
      <w:r w:rsidR="00DA2028" w:rsidRPr="00712DCA">
        <w:rPr>
          <w:sz w:val="24"/>
          <w:szCs w:val="22"/>
          <w:lang w:val="en-GB"/>
        </w:rPr>
        <w:t>measu</w:t>
      </w:r>
      <w:r w:rsidR="00AB17B4" w:rsidRPr="00712DCA">
        <w:rPr>
          <w:sz w:val="24"/>
          <w:szCs w:val="22"/>
          <w:lang w:val="en-GB"/>
        </w:rPr>
        <w:t>rement and diagnosis</w:t>
      </w:r>
      <w:r w:rsidR="00DA2028" w:rsidRPr="00712DCA">
        <w:rPr>
          <w:sz w:val="24"/>
          <w:szCs w:val="22"/>
          <w:lang w:val="en-GB"/>
        </w:rPr>
        <w:t xml:space="preserve"> systems, automation and control systems for process equipment and </w:t>
      </w:r>
      <w:r w:rsidR="00AB17B4" w:rsidRPr="00712DCA">
        <w:rPr>
          <w:sz w:val="24"/>
          <w:szCs w:val="22"/>
          <w:lang w:val="en-GB"/>
        </w:rPr>
        <w:t xml:space="preserve">heat-and-power engineering </w:t>
      </w:r>
      <w:r w:rsidR="00DA2028" w:rsidRPr="00712DCA">
        <w:rPr>
          <w:sz w:val="24"/>
          <w:szCs w:val="22"/>
          <w:lang w:val="en-GB"/>
        </w:rPr>
        <w:t>processes (PC-2);</w:t>
      </w:r>
    </w:p>
    <w:p w:rsidR="00775567" w:rsidRPr="00712DCA" w:rsidRDefault="00DA2028" w:rsidP="00DA2028">
      <w:pPr>
        <w:pStyle w:val="a3"/>
        <w:numPr>
          <w:ilvl w:val="0"/>
          <w:numId w:val="3"/>
        </w:numPr>
        <w:autoSpaceDE w:val="0"/>
        <w:autoSpaceDN w:val="0"/>
        <w:adjustRightInd w:val="0"/>
        <w:contextualSpacing/>
        <w:jc w:val="both"/>
        <w:rPr>
          <w:sz w:val="18"/>
          <w:szCs w:val="18"/>
          <w:lang w:val="en-GB"/>
        </w:rPr>
      </w:pPr>
      <w:r w:rsidRPr="00712DCA">
        <w:rPr>
          <w:sz w:val="24"/>
          <w:szCs w:val="22"/>
          <w:lang w:val="en-GB"/>
        </w:rPr>
        <w:t xml:space="preserve">the ability to develop </w:t>
      </w:r>
      <w:r w:rsidR="00247B7F" w:rsidRPr="00712DCA">
        <w:rPr>
          <w:sz w:val="24"/>
          <w:szCs w:val="22"/>
          <w:lang w:val="en-GB"/>
        </w:rPr>
        <w:t>Terms of Reference (</w:t>
      </w:r>
      <w:proofErr w:type="spellStart"/>
      <w:r w:rsidR="00247B7F" w:rsidRPr="00712DCA">
        <w:rPr>
          <w:sz w:val="24"/>
          <w:szCs w:val="22"/>
          <w:lang w:val="en-GB"/>
        </w:rPr>
        <w:t>ToR</w:t>
      </w:r>
      <w:proofErr w:type="spellEnd"/>
      <w:r w:rsidR="00247B7F" w:rsidRPr="00712DCA">
        <w:rPr>
          <w:sz w:val="24"/>
          <w:szCs w:val="22"/>
          <w:lang w:val="en-GB"/>
        </w:rPr>
        <w:t>)</w:t>
      </w:r>
      <w:r w:rsidRPr="00712DCA">
        <w:rPr>
          <w:sz w:val="24"/>
          <w:szCs w:val="22"/>
          <w:lang w:val="en-GB"/>
        </w:rPr>
        <w:t xml:space="preserve"> and feasibility studies for the development of science-intensive products for the hea</w:t>
      </w:r>
      <w:r w:rsidR="00247B7F" w:rsidRPr="00712DCA">
        <w:rPr>
          <w:sz w:val="24"/>
          <w:szCs w:val="22"/>
          <w:lang w:val="en-GB"/>
        </w:rPr>
        <w:t>t-and-</w:t>
      </w:r>
      <w:r w:rsidRPr="00712DCA">
        <w:rPr>
          <w:sz w:val="24"/>
          <w:szCs w:val="22"/>
          <w:lang w:val="en-GB"/>
        </w:rPr>
        <w:t xml:space="preserve">power industry, the provision of production and </w:t>
      </w:r>
      <w:r w:rsidR="00247B7F" w:rsidRPr="00712DCA">
        <w:rPr>
          <w:sz w:val="24"/>
          <w:szCs w:val="22"/>
          <w:lang w:val="en-GB"/>
        </w:rPr>
        <w:t>engineering</w:t>
      </w:r>
      <w:r w:rsidRPr="00712DCA">
        <w:rPr>
          <w:sz w:val="24"/>
          <w:szCs w:val="22"/>
          <w:lang w:val="en-GB"/>
        </w:rPr>
        <w:t xml:space="preserve"> processes, and the </w:t>
      </w:r>
      <w:r w:rsidR="00247B7F" w:rsidRPr="00712DCA">
        <w:rPr>
          <w:sz w:val="24"/>
          <w:szCs w:val="22"/>
          <w:lang w:val="en-GB"/>
        </w:rPr>
        <w:t>creation</w:t>
      </w:r>
      <w:r w:rsidRPr="00712DCA">
        <w:rPr>
          <w:sz w:val="24"/>
          <w:szCs w:val="22"/>
          <w:lang w:val="en-GB"/>
        </w:rPr>
        <w:t xml:space="preserve"> of quality indicators for products and processes </w:t>
      </w:r>
      <w:r w:rsidR="00247B7F" w:rsidRPr="00712DCA">
        <w:rPr>
          <w:sz w:val="24"/>
          <w:szCs w:val="22"/>
          <w:lang w:val="en-GB"/>
        </w:rPr>
        <w:t xml:space="preserve">according to </w:t>
      </w:r>
      <w:r w:rsidRPr="00712DCA">
        <w:rPr>
          <w:sz w:val="24"/>
          <w:szCs w:val="22"/>
          <w:lang w:val="en-GB"/>
        </w:rPr>
        <w:t>the existing national and international regulatory framework (PC-3)</w:t>
      </w:r>
      <w:r w:rsidR="00775567" w:rsidRPr="00712DCA">
        <w:rPr>
          <w:sz w:val="24"/>
          <w:szCs w:val="22"/>
          <w:lang w:val="en-GB"/>
        </w:rPr>
        <w:t>;</w:t>
      </w:r>
    </w:p>
    <w:p w:rsidR="00775567" w:rsidRPr="00712DCA" w:rsidRDefault="00247B7F" w:rsidP="00DA2028">
      <w:pPr>
        <w:pStyle w:val="a3"/>
        <w:numPr>
          <w:ilvl w:val="0"/>
          <w:numId w:val="3"/>
        </w:numPr>
        <w:autoSpaceDE w:val="0"/>
        <w:autoSpaceDN w:val="0"/>
        <w:adjustRightInd w:val="0"/>
        <w:contextualSpacing/>
        <w:jc w:val="both"/>
        <w:rPr>
          <w:sz w:val="18"/>
          <w:szCs w:val="18"/>
          <w:lang w:val="en-GB"/>
        </w:rPr>
      </w:pPr>
      <w:r w:rsidRPr="00712DCA">
        <w:rPr>
          <w:sz w:val="24"/>
          <w:szCs w:val="22"/>
          <w:lang w:val="en-GB"/>
        </w:rPr>
        <w:t xml:space="preserve">the </w:t>
      </w:r>
      <w:r w:rsidR="00DA2028" w:rsidRPr="00712DCA">
        <w:rPr>
          <w:sz w:val="24"/>
          <w:szCs w:val="22"/>
          <w:lang w:val="en-GB"/>
        </w:rPr>
        <w:t xml:space="preserve">knowledge of the software of modern production systems, knowledge of programming languages in the field of design and </w:t>
      </w:r>
      <w:r w:rsidRPr="00712DCA">
        <w:rPr>
          <w:sz w:val="24"/>
          <w:szCs w:val="22"/>
          <w:lang w:val="en-GB"/>
        </w:rPr>
        <w:t>technology-related</w:t>
      </w:r>
      <w:r w:rsidR="00DA2028" w:rsidRPr="00712DCA">
        <w:rPr>
          <w:sz w:val="24"/>
          <w:szCs w:val="22"/>
          <w:lang w:val="en-GB"/>
        </w:rPr>
        <w:t xml:space="preserve"> preparation of production, </w:t>
      </w:r>
      <w:r w:rsidRPr="00712DCA">
        <w:rPr>
          <w:sz w:val="24"/>
          <w:szCs w:val="22"/>
          <w:lang w:val="en-GB"/>
        </w:rPr>
        <w:t>automated product design tools</w:t>
      </w:r>
      <w:r w:rsidR="00DA2028" w:rsidRPr="00712DCA">
        <w:rPr>
          <w:sz w:val="24"/>
          <w:szCs w:val="22"/>
          <w:lang w:val="en-GB"/>
        </w:rPr>
        <w:t xml:space="preserve"> as well as </w:t>
      </w:r>
      <w:r w:rsidRPr="00712DCA">
        <w:rPr>
          <w:sz w:val="24"/>
          <w:szCs w:val="22"/>
          <w:lang w:val="en-GB"/>
        </w:rPr>
        <w:t xml:space="preserve">the </w:t>
      </w:r>
      <w:r w:rsidR="00DA2028" w:rsidRPr="00712DCA">
        <w:rPr>
          <w:sz w:val="24"/>
          <w:szCs w:val="22"/>
          <w:lang w:val="en-GB"/>
        </w:rPr>
        <w:t xml:space="preserve">production and </w:t>
      </w:r>
      <w:r w:rsidRPr="00712DCA">
        <w:rPr>
          <w:sz w:val="24"/>
          <w:szCs w:val="22"/>
          <w:lang w:val="en-GB"/>
        </w:rPr>
        <w:t>engineering</w:t>
      </w:r>
      <w:r w:rsidR="00DA2028" w:rsidRPr="00712DCA">
        <w:rPr>
          <w:sz w:val="24"/>
          <w:szCs w:val="22"/>
          <w:lang w:val="en-GB"/>
        </w:rPr>
        <w:t xml:space="preserve"> processes and systems (PC-4)</w:t>
      </w:r>
      <w:r w:rsidR="00775567" w:rsidRPr="00712DCA">
        <w:rPr>
          <w:sz w:val="24"/>
          <w:szCs w:val="22"/>
          <w:lang w:val="en-GB"/>
        </w:rPr>
        <w:t>;</w:t>
      </w:r>
    </w:p>
    <w:p w:rsidR="00DA2028" w:rsidRPr="00712DCA" w:rsidRDefault="00247B7F" w:rsidP="00DA2028">
      <w:pPr>
        <w:pStyle w:val="a3"/>
        <w:numPr>
          <w:ilvl w:val="0"/>
          <w:numId w:val="3"/>
        </w:numPr>
        <w:autoSpaceDE w:val="0"/>
        <w:autoSpaceDN w:val="0"/>
        <w:adjustRightInd w:val="0"/>
        <w:contextualSpacing/>
        <w:jc w:val="both"/>
        <w:rPr>
          <w:sz w:val="18"/>
          <w:szCs w:val="18"/>
          <w:lang w:val="en-GB"/>
        </w:rPr>
      </w:pPr>
      <w:r w:rsidRPr="00712DCA">
        <w:rPr>
          <w:sz w:val="24"/>
          <w:szCs w:val="22"/>
          <w:lang w:val="en-GB"/>
        </w:rPr>
        <w:t>the</w:t>
      </w:r>
      <w:r w:rsidR="00DA2028" w:rsidRPr="00712DCA">
        <w:rPr>
          <w:sz w:val="24"/>
          <w:szCs w:val="22"/>
          <w:lang w:val="en-GB"/>
        </w:rPr>
        <w:t xml:space="preserve"> readiness to use </w:t>
      </w:r>
      <w:r w:rsidRPr="00712DCA">
        <w:rPr>
          <w:sz w:val="24"/>
          <w:szCs w:val="22"/>
          <w:lang w:val="en-GB"/>
        </w:rPr>
        <w:t>recent</w:t>
      </w:r>
      <w:r w:rsidR="00DA2028" w:rsidRPr="00712DCA">
        <w:rPr>
          <w:sz w:val="24"/>
          <w:szCs w:val="22"/>
          <w:lang w:val="en-GB"/>
        </w:rPr>
        <w:t xml:space="preserve"> achievements </w:t>
      </w:r>
      <w:r w:rsidR="00775567" w:rsidRPr="00712DCA">
        <w:rPr>
          <w:sz w:val="24"/>
          <w:szCs w:val="22"/>
          <w:lang w:val="en-GB"/>
        </w:rPr>
        <w:t xml:space="preserve">in </w:t>
      </w:r>
      <w:r w:rsidR="00DA2028" w:rsidRPr="00712DCA">
        <w:rPr>
          <w:sz w:val="24"/>
          <w:szCs w:val="22"/>
          <w:lang w:val="en-GB"/>
        </w:rPr>
        <w:t>science and advanced technologies in research work in the field of heat power engineering (PC</w:t>
      </w:r>
      <w:r w:rsidR="00775567" w:rsidRPr="00712DCA">
        <w:rPr>
          <w:sz w:val="24"/>
          <w:szCs w:val="22"/>
          <w:lang w:val="en-GB"/>
        </w:rPr>
        <w:t>-7).</w:t>
      </w:r>
    </w:p>
    <w:p w:rsidR="00564549" w:rsidRPr="00712DCA" w:rsidRDefault="00564549" w:rsidP="00564549">
      <w:pPr>
        <w:rPr>
          <w:lang w:val="en-GB"/>
        </w:rPr>
      </w:pPr>
    </w:p>
    <w:p w:rsidR="00C448E0" w:rsidRPr="00712DCA" w:rsidRDefault="00C448E0" w:rsidP="00C448E0">
      <w:pPr>
        <w:rPr>
          <w:lang w:val="en-GB"/>
        </w:rPr>
      </w:pPr>
      <w:r w:rsidRPr="00712DCA">
        <w:rPr>
          <w:lang w:val="en-GB"/>
        </w:rPr>
        <w:t>As a result of mastering the discipline, a post-graduate student should:</w:t>
      </w:r>
    </w:p>
    <w:p w:rsidR="00C448E0" w:rsidRPr="00712DCA" w:rsidRDefault="00C448E0" w:rsidP="00C448E0">
      <w:pPr>
        <w:rPr>
          <w:lang w:val="en-GB"/>
        </w:rPr>
      </w:pPr>
    </w:p>
    <w:p w:rsidR="00C448E0" w:rsidRPr="00712DCA" w:rsidRDefault="00C448E0" w:rsidP="00C448E0">
      <w:pPr>
        <w:rPr>
          <w:lang w:val="en-GB"/>
        </w:rPr>
      </w:pPr>
      <w:r w:rsidRPr="00712DCA">
        <w:rPr>
          <w:lang w:val="en-GB"/>
        </w:rPr>
        <w:t>Know:</w:t>
      </w:r>
    </w:p>
    <w:p w:rsidR="00C448E0" w:rsidRPr="00712DCA" w:rsidRDefault="00C448E0" w:rsidP="00C448E0">
      <w:pPr>
        <w:rPr>
          <w:lang w:val="en-GB"/>
        </w:rPr>
      </w:pPr>
      <w:r w:rsidRPr="00712DCA">
        <w:rPr>
          <w:lang w:val="en-GB"/>
        </w:rPr>
        <w:t>- the areas of technical progress in heat-and-power engineering,</w:t>
      </w:r>
    </w:p>
    <w:p w:rsidR="00C448E0" w:rsidRPr="00712DCA" w:rsidRDefault="00C448E0" w:rsidP="00C448E0">
      <w:pPr>
        <w:rPr>
          <w:lang w:val="en-GB"/>
        </w:rPr>
      </w:pPr>
      <w:r w:rsidRPr="00712DCA">
        <w:rPr>
          <w:lang w:val="en-GB"/>
        </w:rPr>
        <w:t>- the heat-and-power engineering prospects and areas,</w:t>
      </w:r>
    </w:p>
    <w:p w:rsidR="00C448E0" w:rsidRPr="00712DCA" w:rsidRDefault="00C448E0" w:rsidP="00C448E0">
      <w:pPr>
        <w:rPr>
          <w:lang w:val="en-GB"/>
        </w:rPr>
      </w:pPr>
      <w:r w:rsidRPr="00712DCA">
        <w:rPr>
          <w:lang w:val="en-GB"/>
        </w:rPr>
        <w:t>- the current trends and methods for increasing the efficiency, reliability and safety of the heat-and-power machinery,</w:t>
      </w:r>
    </w:p>
    <w:p w:rsidR="00C448E0" w:rsidRPr="00712DCA" w:rsidRDefault="00C448E0" w:rsidP="00C448E0">
      <w:pPr>
        <w:rPr>
          <w:lang w:val="en-GB"/>
        </w:rPr>
      </w:pPr>
      <w:r w:rsidRPr="00712DCA">
        <w:rPr>
          <w:lang w:val="en-GB"/>
        </w:rPr>
        <w:t>- the basis for modern methods of a technical and economic analysis in relation to the heat-and-power engineering challenges.</w:t>
      </w:r>
    </w:p>
    <w:p w:rsidR="00C448E0" w:rsidRPr="00712DCA" w:rsidRDefault="00C448E0" w:rsidP="00C448E0">
      <w:pPr>
        <w:rPr>
          <w:lang w:val="en-GB"/>
        </w:rPr>
      </w:pPr>
    </w:p>
    <w:p w:rsidR="00C448E0" w:rsidRPr="00712DCA" w:rsidRDefault="00C448E0" w:rsidP="00C448E0">
      <w:pPr>
        <w:rPr>
          <w:lang w:val="en-GB"/>
        </w:rPr>
      </w:pPr>
      <w:r w:rsidRPr="00712DCA">
        <w:rPr>
          <w:lang w:val="en-GB"/>
        </w:rPr>
        <w:t>Be able:</w:t>
      </w:r>
    </w:p>
    <w:p w:rsidR="00C448E0" w:rsidRPr="00712DCA" w:rsidRDefault="00C448E0" w:rsidP="00C448E0">
      <w:pPr>
        <w:rPr>
          <w:lang w:val="en-GB"/>
        </w:rPr>
      </w:pPr>
      <w:r w:rsidRPr="00712DCA">
        <w:rPr>
          <w:lang w:val="en-GB"/>
        </w:rPr>
        <w:t xml:space="preserve">- to analyse </w:t>
      </w:r>
      <w:r w:rsidR="00E00509" w:rsidRPr="00712DCA">
        <w:rPr>
          <w:lang w:val="en-GB"/>
        </w:rPr>
        <w:t>the information received from heat-and-</w:t>
      </w:r>
      <w:r w:rsidRPr="00712DCA">
        <w:rPr>
          <w:lang w:val="en-GB"/>
        </w:rPr>
        <w:t>power facilities and take reasonable technical decisions based on it;</w:t>
      </w:r>
    </w:p>
    <w:p w:rsidR="00C448E0" w:rsidRPr="00712DCA" w:rsidRDefault="00C448E0" w:rsidP="00C448E0">
      <w:pPr>
        <w:rPr>
          <w:lang w:val="en-GB"/>
        </w:rPr>
      </w:pPr>
      <w:r w:rsidRPr="00712DCA">
        <w:rPr>
          <w:lang w:val="en-GB"/>
        </w:rPr>
        <w:t xml:space="preserve">- to determine possible </w:t>
      </w:r>
      <w:r w:rsidR="00E00509" w:rsidRPr="00712DCA">
        <w:rPr>
          <w:lang w:val="en-GB"/>
        </w:rPr>
        <w:t>areas</w:t>
      </w:r>
      <w:r w:rsidRPr="00712DCA">
        <w:rPr>
          <w:lang w:val="en-GB"/>
        </w:rPr>
        <w:t xml:space="preserve"> for improving </w:t>
      </w:r>
      <w:r w:rsidR="00E00509" w:rsidRPr="00712DCA">
        <w:rPr>
          <w:lang w:val="en-GB"/>
        </w:rPr>
        <w:t>the heat-and-</w:t>
      </w:r>
      <w:r w:rsidRPr="00712DCA">
        <w:rPr>
          <w:lang w:val="en-GB"/>
        </w:rPr>
        <w:t xml:space="preserve">power </w:t>
      </w:r>
      <w:r w:rsidR="00E00509" w:rsidRPr="00712DCA">
        <w:rPr>
          <w:lang w:val="en-GB"/>
        </w:rPr>
        <w:t>machinery</w:t>
      </w:r>
      <w:r w:rsidRPr="00712DCA">
        <w:rPr>
          <w:lang w:val="en-GB"/>
        </w:rPr>
        <w:t xml:space="preserve"> at various stages of their life cycle</w:t>
      </w:r>
      <w:r w:rsidR="00E00509" w:rsidRPr="00712DCA">
        <w:rPr>
          <w:lang w:val="en-GB"/>
        </w:rPr>
        <w:t>.</w:t>
      </w:r>
    </w:p>
    <w:p w:rsidR="00E00509" w:rsidRPr="00712DCA" w:rsidRDefault="00E00509" w:rsidP="00C448E0">
      <w:pPr>
        <w:rPr>
          <w:lang w:val="en-GB"/>
        </w:rPr>
      </w:pPr>
    </w:p>
    <w:p w:rsidR="00C448E0" w:rsidRPr="00712DCA" w:rsidRDefault="00C448E0" w:rsidP="00C448E0">
      <w:pPr>
        <w:rPr>
          <w:lang w:val="en-GB"/>
        </w:rPr>
      </w:pPr>
      <w:r w:rsidRPr="00712DCA">
        <w:rPr>
          <w:lang w:val="en-GB"/>
        </w:rPr>
        <w:t>Demonstrate skills and experience:</w:t>
      </w:r>
    </w:p>
    <w:p w:rsidR="00247B7F" w:rsidRPr="00712DCA" w:rsidRDefault="00C448E0" w:rsidP="00C448E0">
      <w:pPr>
        <w:rPr>
          <w:lang w:val="en-GB"/>
        </w:rPr>
      </w:pPr>
      <w:r w:rsidRPr="00712DCA">
        <w:rPr>
          <w:lang w:val="en-GB"/>
        </w:rPr>
        <w:t xml:space="preserve">- </w:t>
      </w:r>
      <w:r w:rsidR="00E00509" w:rsidRPr="00712DCA">
        <w:rPr>
          <w:lang w:val="en-GB"/>
        </w:rPr>
        <w:t>in the p</w:t>
      </w:r>
      <w:r w:rsidRPr="00712DCA">
        <w:rPr>
          <w:lang w:val="en-GB"/>
        </w:rPr>
        <w:t xml:space="preserve">ractical activities for determining the effectiveness of </w:t>
      </w:r>
      <w:r w:rsidR="00E00509" w:rsidRPr="00712DCA">
        <w:rPr>
          <w:lang w:val="en-GB"/>
        </w:rPr>
        <w:t>certain machinery</w:t>
      </w:r>
      <w:r w:rsidRPr="00712DCA">
        <w:rPr>
          <w:lang w:val="en-GB"/>
        </w:rPr>
        <w:t>;</w:t>
      </w:r>
    </w:p>
    <w:p w:rsidR="00247B7F" w:rsidRPr="00712DCA" w:rsidRDefault="00247B7F" w:rsidP="00564549">
      <w:pPr>
        <w:rPr>
          <w:lang w:val="en-GB"/>
        </w:rPr>
      </w:pPr>
    </w:p>
    <w:p w:rsidR="00E00509" w:rsidRPr="00712DCA" w:rsidRDefault="00E00509" w:rsidP="00E00509">
      <w:pPr>
        <w:pStyle w:val="2"/>
        <w:rPr>
          <w:sz w:val="24"/>
          <w:szCs w:val="24"/>
          <w:lang w:val="en-GB"/>
        </w:rPr>
      </w:pPr>
      <w:r w:rsidRPr="00712DCA">
        <w:rPr>
          <w:sz w:val="24"/>
          <w:szCs w:val="24"/>
          <w:lang w:val="en-GB"/>
        </w:rPr>
        <w:t>Discipline scope</w:t>
      </w:r>
    </w:p>
    <w:p w:rsidR="00E00509" w:rsidRPr="00712DCA" w:rsidRDefault="00E00509" w:rsidP="00E00509">
      <w:pPr>
        <w:rPr>
          <w:lang w:val="en-GB"/>
        </w:rPr>
      </w:pPr>
    </w:p>
    <w:tbl>
      <w:tblPr>
        <w:tblW w:w="8784" w:type="dxa"/>
        <w:jc w:val="center"/>
        <w:tblLayout w:type="fixed"/>
        <w:tblLook w:val="0000" w:firstRow="0" w:lastRow="0" w:firstColumn="0" w:lastColumn="0" w:noHBand="0" w:noVBand="0"/>
      </w:tblPr>
      <w:tblGrid>
        <w:gridCol w:w="4815"/>
        <w:gridCol w:w="1701"/>
        <w:gridCol w:w="2268"/>
      </w:tblGrid>
      <w:tr w:rsidR="00E00509" w:rsidRPr="00712DCA" w:rsidTr="00711E63">
        <w:trPr>
          <w:trHeight w:val="621"/>
          <w:jc w:val="center"/>
        </w:trPr>
        <w:tc>
          <w:tcPr>
            <w:tcW w:w="4815" w:type="dxa"/>
            <w:vMerge w:val="restart"/>
            <w:tcBorders>
              <w:top w:val="single" w:sz="4" w:space="0" w:color="000000"/>
              <w:left w:val="single" w:sz="4" w:space="0" w:color="000000"/>
              <w:bottom w:val="single" w:sz="4" w:space="0" w:color="000000"/>
            </w:tcBorders>
            <w:shd w:val="clear" w:color="auto" w:fill="auto"/>
            <w:vAlign w:val="center"/>
          </w:tcPr>
          <w:p w:rsidR="00E00509" w:rsidRPr="00712DCA" w:rsidRDefault="00E00509" w:rsidP="00896378">
            <w:pPr>
              <w:jc w:val="center"/>
              <w:rPr>
                <w:b/>
                <w:bCs/>
                <w:color w:val="000000"/>
                <w:lang w:val="en-GB"/>
              </w:rPr>
            </w:pPr>
            <w:r w:rsidRPr="00712DCA">
              <w:rPr>
                <w:b/>
                <w:bCs/>
                <w:color w:val="000000"/>
                <w:lang w:val="en-GB"/>
              </w:rPr>
              <w:t>Types of the educational work, forms of control</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E00509" w:rsidRPr="00712DCA" w:rsidRDefault="00E00509" w:rsidP="00896378">
            <w:pPr>
              <w:jc w:val="center"/>
              <w:rPr>
                <w:b/>
                <w:bCs/>
                <w:color w:val="000000"/>
                <w:lang w:val="en-GB"/>
              </w:rPr>
            </w:pPr>
            <w:r w:rsidRPr="00712DCA">
              <w:rPr>
                <w:b/>
                <w:bCs/>
                <w:color w:val="000000"/>
                <w:lang w:val="en-GB"/>
              </w:rPr>
              <w:t>Hours,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00509" w:rsidRPr="00712DCA" w:rsidRDefault="00E00509" w:rsidP="00896378">
            <w:pPr>
              <w:jc w:val="center"/>
              <w:rPr>
                <w:b/>
                <w:bCs/>
                <w:color w:val="000000"/>
                <w:lang w:val="en-GB"/>
              </w:rPr>
            </w:pPr>
            <w:r w:rsidRPr="00712DCA">
              <w:rPr>
                <w:b/>
                <w:bCs/>
                <w:color w:val="000000"/>
                <w:lang w:val="en-GB"/>
              </w:rPr>
              <w:t>Study terms,</w:t>
            </w:r>
          </w:p>
          <w:p w:rsidR="00E00509" w:rsidRPr="00712DCA" w:rsidRDefault="00E00509" w:rsidP="00896378">
            <w:pPr>
              <w:jc w:val="center"/>
              <w:rPr>
                <w:lang w:val="en-GB"/>
              </w:rPr>
            </w:pPr>
            <w:r w:rsidRPr="00712DCA">
              <w:rPr>
                <w:b/>
                <w:bCs/>
                <w:color w:val="000000"/>
                <w:lang w:val="en-GB"/>
              </w:rPr>
              <w:t>number</w:t>
            </w:r>
          </w:p>
        </w:tc>
      </w:tr>
      <w:tr w:rsidR="00E00509" w:rsidRPr="00712DCA" w:rsidTr="00711E63">
        <w:trPr>
          <w:trHeight w:val="70"/>
          <w:jc w:val="center"/>
        </w:trPr>
        <w:tc>
          <w:tcPr>
            <w:tcW w:w="4815" w:type="dxa"/>
            <w:vMerge/>
            <w:tcBorders>
              <w:top w:val="single" w:sz="4" w:space="0" w:color="000000"/>
              <w:left w:val="single" w:sz="4" w:space="0" w:color="000000"/>
              <w:bottom w:val="single" w:sz="8" w:space="0" w:color="000000"/>
            </w:tcBorders>
            <w:shd w:val="clear" w:color="auto" w:fill="auto"/>
          </w:tcPr>
          <w:p w:rsidR="00E00509" w:rsidRPr="00712DCA" w:rsidRDefault="00E00509" w:rsidP="00896378">
            <w:pPr>
              <w:snapToGrid w:val="0"/>
              <w:rPr>
                <w:b/>
                <w:bCs/>
                <w:color w:val="000000"/>
                <w:lang w:val="en-GB"/>
              </w:rPr>
            </w:pPr>
          </w:p>
        </w:tc>
        <w:tc>
          <w:tcPr>
            <w:tcW w:w="1701" w:type="dxa"/>
            <w:vMerge/>
            <w:tcBorders>
              <w:top w:val="single" w:sz="4" w:space="0" w:color="000000"/>
              <w:left w:val="single" w:sz="4" w:space="0" w:color="000000"/>
              <w:bottom w:val="single" w:sz="8" w:space="0" w:color="000000"/>
            </w:tcBorders>
            <w:shd w:val="clear" w:color="auto" w:fill="auto"/>
          </w:tcPr>
          <w:p w:rsidR="00E00509" w:rsidRPr="00712DCA" w:rsidRDefault="00E00509" w:rsidP="00896378">
            <w:pPr>
              <w:snapToGrid w:val="0"/>
              <w:jc w:val="right"/>
              <w:rPr>
                <w:b/>
                <w:bCs/>
                <w:color w:val="000000"/>
                <w:lang w:val="en-GB"/>
              </w:rPr>
            </w:pPr>
          </w:p>
        </w:tc>
        <w:tc>
          <w:tcPr>
            <w:tcW w:w="2268" w:type="dxa"/>
            <w:tcBorders>
              <w:top w:val="single" w:sz="4" w:space="0" w:color="000000"/>
              <w:left w:val="single" w:sz="4" w:space="0" w:color="000000"/>
              <w:bottom w:val="single" w:sz="8" w:space="0" w:color="000000"/>
              <w:right w:val="single" w:sz="4" w:space="0" w:color="000000"/>
            </w:tcBorders>
            <w:shd w:val="clear" w:color="auto" w:fill="auto"/>
          </w:tcPr>
          <w:p w:rsidR="00E00509" w:rsidRPr="00712DCA" w:rsidRDefault="00E00509" w:rsidP="00896378">
            <w:pPr>
              <w:snapToGrid w:val="0"/>
              <w:jc w:val="center"/>
              <w:rPr>
                <w:b/>
                <w:bCs/>
                <w:color w:val="000000"/>
                <w:lang w:val="en-GB"/>
              </w:rPr>
            </w:pPr>
            <w:r w:rsidRPr="00712DCA">
              <w:rPr>
                <w:b/>
                <w:bCs/>
                <w:color w:val="000000"/>
                <w:lang w:val="en-GB"/>
              </w:rPr>
              <w:t>6</w:t>
            </w:r>
          </w:p>
        </w:tc>
      </w:tr>
      <w:tr w:rsidR="00E00509" w:rsidRPr="00712DCA" w:rsidTr="00711E63">
        <w:trPr>
          <w:trHeight w:val="315"/>
          <w:jc w:val="center"/>
        </w:trPr>
        <w:tc>
          <w:tcPr>
            <w:tcW w:w="4815" w:type="dxa"/>
            <w:tcBorders>
              <w:top w:val="single" w:sz="8" w:space="0" w:color="000000"/>
              <w:left w:val="single" w:sz="4" w:space="0" w:color="000000"/>
              <w:bottom w:val="single" w:sz="4" w:space="0" w:color="000000"/>
            </w:tcBorders>
            <w:shd w:val="clear" w:color="auto" w:fill="auto"/>
          </w:tcPr>
          <w:p w:rsidR="00E00509" w:rsidRPr="00712DCA" w:rsidRDefault="00E00509" w:rsidP="00896378">
            <w:pPr>
              <w:spacing w:line="240" w:lineRule="exact"/>
              <w:ind w:left="113"/>
              <w:rPr>
                <w:lang w:val="en-GB"/>
              </w:rPr>
            </w:pPr>
            <w:r w:rsidRPr="00712DCA">
              <w:rPr>
                <w:rStyle w:val="a4"/>
                <w:lang w:val="en-GB"/>
              </w:rPr>
              <w:t>In-class learning, hours</w:t>
            </w:r>
          </w:p>
        </w:tc>
        <w:tc>
          <w:tcPr>
            <w:tcW w:w="1701" w:type="dxa"/>
            <w:tcBorders>
              <w:top w:val="single" w:sz="8" w:space="0" w:color="000000"/>
              <w:left w:val="single" w:sz="4" w:space="0" w:color="000000"/>
              <w:bottom w:val="single" w:sz="4" w:space="0" w:color="000000"/>
            </w:tcBorders>
            <w:shd w:val="clear" w:color="auto" w:fill="auto"/>
          </w:tcPr>
          <w:p w:rsidR="00E00509" w:rsidRPr="00712DCA" w:rsidRDefault="00E00509" w:rsidP="00896378">
            <w:pPr>
              <w:snapToGrid w:val="0"/>
              <w:jc w:val="center"/>
              <w:rPr>
                <w:b/>
                <w:bCs/>
                <w:color w:val="000000"/>
                <w:lang w:val="en-GB"/>
              </w:rPr>
            </w:pPr>
            <w:r w:rsidRPr="00712DCA">
              <w:rPr>
                <w:b/>
                <w:bCs/>
                <w:color w:val="000000"/>
                <w:lang w:val="en-GB"/>
              </w:rPr>
              <w:t>4</w:t>
            </w:r>
          </w:p>
        </w:tc>
        <w:tc>
          <w:tcPr>
            <w:tcW w:w="2268" w:type="dxa"/>
            <w:tcBorders>
              <w:top w:val="single" w:sz="8" w:space="0" w:color="000000"/>
              <w:left w:val="single" w:sz="4" w:space="0" w:color="000000"/>
              <w:bottom w:val="single" w:sz="4" w:space="0" w:color="000000"/>
              <w:right w:val="single" w:sz="4" w:space="0" w:color="000000"/>
            </w:tcBorders>
            <w:shd w:val="clear" w:color="auto" w:fill="auto"/>
            <w:vAlign w:val="center"/>
          </w:tcPr>
          <w:p w:rsidR="00E00509" w:rsidRPr="00712DCA" w:rsidRDefault="00E00509" w:rsidP="00896378">
            <w:pPr>
              <w:snapToGrid w:val="0"/>
              <w:jc w:val="center"/>
              <w:rPr>
                <w:b/>
                <w:bCs/>
                <w:color w:val="000000"/>
                <w:lang w:val="en-GB"/>
              </w:rPr>
            </w:pPr>
            <w:r w:rsidRPr="00712DCA">
              <w:rPr>
                <w:b/>
                <w:bCs/>
                <w:color w:val="000000"/>
                <w:lang w:val="en-GB"/>
              </w:rPr>
              <w:t>4</w:t>
            </w:r>
          </w:p>
        </w:tc>
      </w:tr>
      <w:tr w:rsidR="00E00509" w:rsidRPr="00712DCA" w:rsidTr="00711E63">
        <w:trPr>
          <w:trHeight w:val="315"/>
          <w:jc w:val="center"/>
        </w:trPr>
        <w:tc>
          <w:tcPr>
            <w:tcW w:w="4815" w:type="dxa"/>
            <w:tcBorders>
              <w:top w:val="single" w:sz="4" w:space="0" w:color="000000"/>
              <w:left w:val="single" w:sz="4" w:space="0" w:color="000000"/>
              <w:bottom w:val="single" w:sz="4" w:space="0" w:color="000000"/>
            </w:tcBorders>
            <w:shd w:val="clear" w:color="auto" w:fill="auto"/>
          </w:tcPr>
          <w:p w:rsidR="00E00509" w:rsidRPr="00712DCA" w:rsidRDefault="00E00509" w:rsidP="00896378">
            <w:pPr>
              <w:spacing w:line="240" w:lineRule="exact"/>
              <w:ind w:left="113"/>
              <w:rPr>
                <w:lang w:val="en-GB"/>
              </w:rPr>
            </w:pPr>
            <w:r w:rsidRPr="00712DCA">
              <w:rPr>
                <w:lang w:val="en-GB"/>
              </w:rPr>
              <w:t>Lectures, hours</w:t>
            </w:r>
          </w:p>
        </w:tc>
        <w:tc>
          <w:tcPr>
            <w:tcW w:w="1701" w:type="dxa"/>
            <w:tcBorders>
              <w:top w:val="single" w:sz="4" w:space="0" w:color="000000"/>
              <w:left w:val="single" w:sz="4" w:space="0" w:color="000000"/>
              <w:bottom w:val="single" w:sz="4" w:space="0" w:color="000000"/>
            </w:tcBorders>
            <w:shd w:val="clear" w:color="auto" w:fill="auto"/>
          </w:tcPr>
          <w:p w:rsidR="00E00509" w:rsidRPr="00712DCA" w:rsidRDefault="00E00509" w:rsidP="00896378">
            <w:pPr>
              <w:snapToGrid w:val="0"/>
              <w:jc w:val="center"/>
              <w:rPr>
                <w:color w:val="000000"/>
                <w:lang w:val="en-GB"/>
              </w:rPr>
            </w:pPr>
            <w:r w:rsidRPr="00712DCA">
              <w:rPr>
                <w:color w:val="000000"/>
                <w:lang w:val="en-GB"/>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09" w:rsidRPr="00712DCA" w:rsidRDefault="00E00509" w:rsidP="00896378">
            <w:pPr>
              <w:snapToGrid w:val="0"/>
              <w:jc w:val="center"/>
              <w:rPr>
                <w:color w:val="000000"/>
                <w:lang w:val="en-GB"/>
              </w:rPr>
            </w:pPr>
            <w:r w:rsidRPr="00712DCA">
              <w:rPr>
                <w:color w:val="000000"/>
                <w:lang w:val="en-GB"/>
              </w:rPr>
              <w:t>4</w:t>
            </w:r>
          </w:p>
        </w:tc>
      </w:tr>
      <w:tr w:rsidR="00E00509" w:rsidRPr="00712DCA" w:rsidTr="00711E63">
        <w:trPr>
          <w:trHeight w:val="315"/>
          <w:jc w:val="center"/>
        </w:trPr>
        <w:tc>
          <w:tcPr>
            <w:tcW w:w="4815" w:type="dxa"/>
            <w:tcBorders>
              <w:top w:val="single" w:sz="4" w:space="0" w:color="000000"/>
              <w:left w:val="single" w:sz="4" w:space="0" w:color="000000"/>
              <w:bottom w:val="single" w:sz="4" w:space="0" w:color="000000"/>
            </w:tcBorders>
            <w:shd w:val="clear" w:color="auto" w:fill="auto"/>
            <w:vAlign w:val="bottom"/>
          </w:tcPr>
          <w:p w:rsidR="00E00509" w:rsidRPr="00712DCA" w:rsidRDefault="00E00509" w:rsidP="00896378">
            <w:pPr>
              <w:spacing w:line="240" w:lineRule="exact"/>
              <w:ind w:left="113"/>
              <w:rPr>
                <w:lang w:val="en-GB"/>
              </w:rPr>
            </w:pPr>
            <w:r w:rsidRPr="00712DCA">
              <w:rPr>
                <w:lang w:val="en-GB"/>
              </w:rPr>
              <w:t>Practical exercises, hours</w:t>
            </w:r>
          </w:p>
        </w:tc>
        <w:tc>
          <w:tcPr>
            <w:tcW w:w="1701" w:type="dxa"/>
            <w:tcBorders>
              <w:top w:val="single" w:sz="4" w:space="0" w:color="000000"/>
              <w:left w:val="single" w:sz="4" w:space="0" w:color="000000"/>
              <w:bottom w:val="single" w:sz="4" w:space="0" w:color="000000"/>
            </w:tcBorders>
            <w:shd w:val="clear" w:color="auto" w:fill="auto"/>
          </w:tcPr>
          <w:p w:rsidR="00E00509" w:rsidRPr="00712DCA" w:rsidRDefault="00E00509" w:rsidP="00896378">
            <w:pPr>
              <w:snapToGrid w:val="0"/>
              <w:jc w:val="center"/>
              <w:rPr>
                <w:color w:val="000000"/>
                <w:lang w:val="en-GB"/>
              </w:rPr>
            </w:pPr>
            <w:r w:rsidRPr="00712DCA">
              <w:rPr>
                <w:color w:val="000000"/>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09" w:rsidRPr="00712DCA" w:rsidRDefault="00E00509" w:rsidP="00896378">
            <w:pPr>
              <w:snapToGrid w:val="0"/>
              <w:jc w:val="center"/>
              <w:rPr>
                <w:color w:val="000000"/>
                <w:lang w:val="en-GB"/>
              </w:rPr>
            </w:pPr>
            <w:r w:rsidRPr="00712DCA">
              <w:rPr>
                <w:color w:val="000000"/>
                <w:lang w:val="en-GB"/>
              </w:rPr>
              <w:t>-</w:t>
            </w:r>
          </w:p>
        </w:tc>
      </w:tr>
      <w:tr w:rsidR="00E00509" w:rsidRPr="00712DCA" w:rsidTr="00711E63">
        <w:trPr>
          <w:trHeight w:val="315"/>
          <w:jc w:val="center"/>
        </w:trPr>
        <w:tc>
          <w:tcPr>
            <w:tcW w:w="4815" w:type="dxa"/>
            <w:tcBorders>
              <w:top w:val="single" w:sz="4" w:space="0" w:color="000000"/>
              <w:left w:val="single" w:sz="4" w:space="0" w:color="000000"/>
              <w:bottom w:val="single" w:sz="4" w:space="0" w:color="000000"/>
            </w:tcBorders>
            <w:shd w:val="clear" w:color="auto" w:fill="auto"/>
            <w:vAlign w:val="bottom"/>
          </w:tcPr>
          <w:p w:rsidR="00E00509" w:rsidRPr="00712DCA" w:rsidRDefault="00E00509" w:rsidP="00896378">
            <w:pPr>
              <w:spacing w:line="240" w:lineRule="exact"/>
              <w:ind w:left="113"/>
              <w:rPr>
                <w:lang w:val="en-GB"/>
              </w:rPr>
            </w:pPr>
            <w:r w:rsidRPr="00712DCA">
              <w:rPr>
                <w:lang w:val="en-GB"/>
              </w:rPr>
              <w:t>Laboratory-based work, hours</w:t>
            </w:r>
          </w:p>
        </w:tc>
        <w:tc>
          <w:tcPr>
            <w:tcW w:w="1701" w:type="dxa"/>
            <w:tcBorders>
              <w:top w:val="single" w:sz="4" w:space="0" w:color="000000"/>
              <w:left w:val="single" w:sz="4" w:space="0" w:color="000000"/>
              <w:bottom w:val="single" w:sz="4" w:space="0" w:color="000000"/>
            </w:tcBorders>
            <w:shd w:val="clear" w:color="auto" w:fill="auto"/>
          </w:tcPr>
          <w:p w:rsidR="00E00509" w:rsidRPr="00712DCA" w:rsidRDefault="00E00509" w:rsidP="00896378">
            <w:pPr>
              <w:snapToGrid w:val="0"/>
              <w:jc w:val="center"/>
              <w:rPr>
                <w:color w:val="000000"/>
                <w:lang w:val="en-GB"/>
              </w:rPr>
            </w:pPr>
            <w:r w:rsidRPr="00712DCA">
              <w:rPr>
                <w:color w:val="000000"/>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09" w:rsidRPr="00712DCA" w:rsidRDefault="00E00509" w:rsidP="00896378">
            <w:pPr>
              <w:snapToGrid w:val="0"/>
              <w:jc w:val="center"/>
              <w:rPr>
                <w:color w:val="000000"/>
                <w:lang w:val="en-GB"/>
              </w:rPr>
            </w:pPr>
            <w:r w:rsidRPr="00712DCA">
              <w:rPr>
                <w:color w:val="000000"/>
                <w:lang w:val="en-GB"/>
              </w:rPr>
              <w:t>-</w:t>
            </w:r>
          </w:p>
        </w:tc>
      </w:tr>
      <w:tr w:rsidR="00E00509" w:rsidRPr="00712DCA" w:rsidTr="00711E63">
        <w:trPr>
          <w:trHeight w:val="403"/>
          <w:jc w:val="center"/>
        </w:trPr>
        <w:tc>
          <w:tcPr>
            <w:tcW w:w="4815" w:type="dxa"/>
            <w:tcBorders>
              <w:top w:val="single" w:sz="4" w:space="0" w:color="000000"/>
              <w:left w:val="single" w:sz="4" w:space="0" w:color="000000"/>
              <w:bottom w:val="single" w:sz="4" w:space="0" w:color="000000"/>
            </w:tcBorders>
            <w:shd w:val="clear" w:color="auto" w:fill="auto"/>
          </w:tcPr>
          <w:p w:rsidR="00E00509" w:rsidRPr="00712DCA" w:rsidRDefault="00E00509" w:rsidP="00896378">
            <w:pPr>
              <w:spacing w:line="240" w:lineRule="exact"/>
              <w:ind w:left="113"/>
              <w:rPr>
                <w:lang w:val="en-GB"/>
              </w:rPr>
            </w:pPr>
            <w:r w:rsidRPr="00712DCA">
              <w:rPr>
                <w:rStyle w:val="a4"/>
                <w:lang w:val="en-GB"/>
              </w:rPr>
              <w:lastRenderedPageBreak/>
              <w:t>Self-guided work of students, hours</w:t>
            </w:r>
          </w:p>
        </w:tc>
        <w:tc>
          <w:tcPr>
            <w:tcW w:w="1701" w:type="dxa"/>
            <w:tcBorders>
              <w:top w:val="single" w:sz="4" w:space="0" w:color="000000"/>
              <w:left w:val="single" w:sz="4" w:space="0" w:color="000000"/>
              <w:bottom w:val="single" w:sz="4" w:space="0" w:color="000000"/>
            </w:tcBorders>
            <w:shd w:val="clear" w:color="auto" w:fill="auto"/>
            <w:vAlign w:val="center"/>
          </w:tcPr>
          <w:p w:rsidR="00E00509" w:rsidRPr="00712DCA" w:rsidRDefault="00E00509" w:rsidP="00896378">
            <w:pPr>
              <w:snapToGrid w:val="0"/>
              <w:jc w:val="center"/>
              <w:rPr>
                <w:b/>
                <w:bCs/>
                <w:color w:val="000000"/>
                <w:lang w:val="en-GB"/>
              </w:rPr>
            </w:pPr>
            <w:r w:rsidRPr="00712DCA">
              <w:rPr>
                <w:b/>
                <w:bCs/>
                <w:color w:val="000000"/>
                <w:lang w:val="en-GB"/>
              </w:rPr>
              <w:t>104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09" w:rsidRPr="00712DCA" w:rsidRDefault="00E00509" w:rsidP="00896378">
            <w:pPr>
              <w:snapToGrid w:val="0"/>
              <w:jc w:val="center"/>
              <w:rPr>
                <w:b/>
                <w:bCs/>
                <w:color w:val="000000"/>
                <w:lang w:val="en-GB"/>
              </w:rPr>
            </w:pPr>
            <w:r w:rsidRPr="00712DCA">
              <w:rPr>
                <w:b/>
                <w:bCs/>
                <w:color w:val="000000"/>
                <w:lang w:val="en-GB"/>
              </w:rPr>
              <w:t>104</w:t>
            </w:r>
          </w:p>
        </w:tc>
      </w:tr>
      <w:tr w:rsidR="00E00509" w:rsidRPr="00712DCA" w:rsidTr="00711E63">
        <w:trPr>
          <w:trHeight w:val="392"/>
          <w:jc w:val="center"/>
        </w:trPr>
        <w:tc>
          <w:tcPr>
            <w:tcW w:w="4815" w:type="dxa"/>
            <w:tcBorders>
              <w:top w:val="single" w:sz="4" w:space="0" w:color="000000"/>
              <w:left w:val="single" w:sz="4" w:space="0" w:color="000000"/>
              <w:bottom w:val="single" w:sz="4" w:space="0" w:color="000000"/>
            </w:tcBorders>
            <w:shd w:val="clear" w:color="auto" w:fill="auto"/>
          </w:tcPr>
          <w:p w:rsidR="00E00509" w:rsidRPr="00712DCA" w:rsidRDefault="00711E63" w:rsidP="00896378">
            <w:pPr>
              <w:spacing w:line="240" w:lineRule="exact"/>
              <w:ind w:left="113"/>
              <w:rPr>
                <w:lang w:val="en-GB"/>
              </w:rPr>
            </w:pPr>
            <w:r w:rsidRPr="00712DCA">
              <w:rPr>
                <w:rStyle w:val="a4"/>
                <w:lang w:val="en-GB"/>
              </w:rPr>
              <w:t>Interim attestation</w:t>
            </w:r>
          </w:p>
        </w:tc>
        <w:tc>
          <w:tcPr>
            <w:tcW w:w="1701" w:type="dxa"/>
            <w:tcBorders>
              <w:top w:val="single" w:sz="4" w:space="0" w:color="000000"/>
              <w:left w:val="single" w:sz="4" w:space="0" w:color="000000"/>
              <w:bottom w:val="single" w:sz="4" w:space="0" w:color="000000"/>
            </w:tcBorders>
            <w:shd w:val="clear" w:color="auto" w:fill="auto"/>
            <w:vAlign w:val="center"/>
          </w:tcPr>
          <w:p w:rsidR="00E00509" w:rsidRPr="00712DCA" w:rsidRDefault="00711E63" w:rsidP="00896378">
            <w:pPr>
              <w:snapToGrid w:val="0"/>
              <w:jc w:val="center"/>
              <w:rPr>
                <w:b/>
                <w:bCs/>
                <w:color w:val="000000"/>
                <w:lang w:val="en-GB"/>
              </w:rPr>
            </w:pPr>
            <w:r w:rsidRPr="00712DCA">
              <w:rPr>
                <w:b/>
                <w:bCs/>
                <w:color w:val="000000"/>
                <w:lang w:val="en-GB"/>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0509" w:rsidRPr="00712DCA" w:rsidRDefault="00711E63" w:rsidP="00896378">
            <w:pPr>
              <w:jc w:val="center"/>
              <w:rPr>
                <w:b/>
                <w:bCs/>
                <w:color w:val="000000"/>
                <w:lang w:val="en-GB"/>
              </w:rPr>
            </w:pPr>
            <w:r w:rsidRPr="00712DCA">
              <w:rPr>
                <w:b/>
                <w:bCs/>
                <w:color w:val="000000"/>
                <w:lang w:val="en-GB"/>
              </w:rPr>
              <w:t>T</w:t>
            </w:r>
            <w:r w:rsidR="00E00509" w:rsidRPr="00712DCA">
              <w:rPr>
                <w:b/>
                <w:bCs/>
                <w:color w:val="000000"/>
                <w:lang w:val="en-GB"/>
              </w:rPr>
              <w:t>est</w:t>
            </w:r>
            <w:r w:rsidRPr="00712DCA">
              <w:rPr>
                <w:b/>
                <w:bCs/>
                <w:color w:val="000000"/>
                <w:lang w:val="en-GB"/>
              </w:rPr>
              <w:t>, 4</w:t>
            </w:r>
          </w:p>
        </w:tc>
      </w:tr>
      <w:tr w:rsidR="00711E63" w:rsidRPr="00712DCA" w:rsidTr="00711E63">
        <w:trPr>
          <w:trHeight w:val="315"/>
          <w:jc w:val="center"/>
        </w:trPr>
        <w:tc>
          <w:tcPr>
            <w:tcW w:w="4815" w:type="dxa"/>
            <w:tcBorders>
              <w:top w:val="single" w:sz="4" w:space="0" w:color="000000"/>
              <w:left w:val="single" w:sz="4" w:space="0" w:color="000000"/>
              <w:bottom w:val="single" w:sz="4" w:space="0" w:color="000000"/>
            </w:tcBorders>
            <w:shd w:val="clear" w:color="auto" w:fill="auto"/>
            <w:vAlign w:val="center"/>
          </w:tcPr>
          <w:p w:rsidR="00711E63" w:rsidRPr="00712DCA" w:rsidRDefault="00711E63" w:rsidP="00896378">
            <w:pPr>
              <w:spacing w:line="240" w:lineRule="exact"/>
              <w:ind w:left="113"/>
              <w:rPr>
                <w:lang w:val="en-GB"/>
              </w:rPr>
            </w:pPr>
            <w:r w:rsidRPr="00712DCA">
              <w:rPr>
                <w:rStyle w:val="a4"/>
                <w:lang w:val="en-GB"/>
              </w:rPr>
              <w:t>Total work intensity according to the curriculum, hours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711E63" w:rsidRPr="00712DCA" w:rsidRDefault="00711E63" w:rsidP="00711E63">
            <w:pPr>
              <w:snapToGrid w:val="0"/>
              <w:jc w:val="center"/>
              <w:rPr>
                <w:color w:val="000000"/>
                <w:lang w:val="en-GB"/>
              </w:rPr>
            </w:pPr>
            <w:r w:rsidRPr="00712DCA">
              <w:rPr>
                <w:color w:val="000000"/>
                <w:lang w:val="en-GB"/>
              </w:rPr>
              <w:t>108</w:t>
            </w:r>
          </w:p>
        </w:tc>
      </w:tr>
      <w:tr w:rsidR="00711E63" w:rsidRPr="00712DCA" w:rsidTr="00711E63">
        <w:trPr>
          <w:trHeight w:val="315"/>
          <w:jc w:val="center"/>
        </w:trPr>
        <w:tc>
          <w:tcPr>
            <w:tcW w:w="4815" w:type="dxa"/>
            <w:tcBorders>
              <w:top w:val="single" w:sz="4" w:space="0" w:color="000000"/>
              <w:left w:val="single" w:sz="4" w:space="0" w:color="000000"/>
              <w:bottom w:val="single" w:sz="4" w:space="0" w:color="000000"/>
            </w:tcBorders>
            <w:shd w:val="clear" w:color="auto" w:fill="auto"/>
          </w:tcPr>
          <w:p w:rsidR="00711E63" w:rsidRPr="00712DCA" w:rsidRDefault="00711E63" w:rsidP="00896378">
            <w:pPr>
              <w:spacing w:line="240" w:lineRule="exact"/>
              <w:ind w:left="113"/>
              <w:rPr>
                <w:lang w:val="en-GB"/>
              </w:rPr>
            </w:pPr>
            <w:r w:rsidRPr="00712DCA">
              <w:rPr>
                <w:rStyle w:val="a4"/>
                <w:lang w:val="en-GB"/>
              </w:rPr>
              <w:t>Total work intensity according to the curriculum, credits</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tcPr>
          <w:p w:rsidR="00711E63" w:rsidRPr="00712DCA" w:rsidRDefault="00711E63" w:rsidP="00711E63">
            <w:pPr>
              <w:snapToGrid w:val="0"/>
              <w:jc w:val="center"/>
              <w:rPr>
                <w:color w:val="000000"/>
                <w:lang w:val="en-GB"/>
              </w:rPr>
            </w:pPr>
            <w:r w:rsidRPr="00712DCA">
              <w:rPr>
                <w:color w:val="000000"/>
                <w:lang w:val="en-GB"/>
              </w:rPr>
              <w:t>3</w:t>
            </w:r>
          </w:p>
        </w:tc>
      </w:tr>
    </w:tbl>
    <w:p w:rsidR="00E00509" w:rsidRPr="00712DCA" w:rsidRDefault="00E00509" w:rsidP="00E00509">
      <w:pPr>
        <w:rPr>
          <w:lang w:val="en-GB"/>
        </w:rPr>
      </w:pPr>
    </w:p>
    <w:p w:rsidR="00914329" w:rsidRPr="00712DCA" w:rsidRDefault="00914329" w:rsidP="00E00509">
      <w:pPr>
        <w:rPr>
          <w:lang w:val="en-GB"/>
        </w:rPr>
      </w:pPr>
    </w:p>
    <w:p w:rsidR="00914329" w:rsidRPr="00712DCA" w:rsidRDefault="00914329" w:rsidP="00914329">
      <w:pPr>
        <w:pStyle w:val="1"/>
        <w:numPr>
          <w:ilvl w:val="0"/>
          <w:numId w:val="6"/>
        </w:numPr>
        <w:suppressAutoHyphens w:val="0"/>
        <w:spacing w:before="0" w:after="0"/>
        <w:jc w:val="left"/>
        <w:rPr>
          <w:kern w:val="2"/>
          <w:sz w:val="24"/>
          <w:szCs w:val="24"/>
          <w:lang w:val="en-GB"/>
        </w:rPr>
      </w:pPr>
      <w:r w:rsidRPr="00712DCA">
        <w:rPr>
          <w:bCs w:val="0"/>
          <w:kern w:val="2"/>
          <w:sz w:val="24"/>
          <w:szCs w:val="24"/>
          <w:lang w:val="en-GB"/>
        </w:rPr>
        <w:t>DISCIPLINE CONTENT</w:t>
      </w:r>
    </w:p>
    <w:tbl>
      <w:tblPr>
        <w:tblW w:w="9910" w:type="dxa"/>
        <w:tblInd w:w="108" w:type="dxa"/>
        <w:tblLayout w:type="fixed"/>
        <w:tblLook w:val="0000" w:firstRow="0" w:lastRow="0" w:firstColumn="0" w:lastColumn="0" w:noHBand="0" w:noVBand="0"/>
      </w:tblPr>
      <w:tblGrid>
        <w:gridCol w:w="1109"/>
        <w:gridCol w:w="3041"/>
        <w:gridCol w:w="5760"/>
      </w:tblGrid>
      <w:tr w:rsidR="00914329" w:rsidRPr="00712DCA"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914329" w:rsidRPr="00712DCA" w:rsidRDefault="00914329" w:rsidP="00896378">
            <w:pPr>
              <w:jc w:val="center"/>
              <w:rPr>
                <w:b/>
                <w:lang w:val="en-GB"/>
              </w:rPr>
            </w:pPr>
            <w:r w:rsidRPr="00712DCA">
              <w:rPr>
                <w:b/>
                <w:lang w:val="en-GB"/>
              </w:rPr>
              <w:t xml:space="preserve">Code of section, topic </w:t>
            </w:r>
          </w:p>
        </w:tc>
        <w:tc>
          <w:tcPr>
            <w:tcW w:w="3041" w:type="dxa"/>
            <w:tcBorders>
              <w:top w:val="single" w:sz="4" w:space="0" w:color="000000"/>
              <w:left w:val="single" w:sz="4" w:space="0" w:color="000000"/>
              <w:bottom w:val="single" w:sz="4" w:space="0" w:color="000000"/>
            </w:tcBorders>
            <w:shd w:val="clear" w:color="auto" w:fill="auto"/>
            <w:vAlign w:val="center"/>
          </w:tcPr>
          <w:p w:rsidR="00914329" w:rsidRPr="00712DCA" w:rsidRDefault="00914329" w:rsidP="00896378">
            <w:pPr>
              <w:jc w:val="center"/>
              <w:rPr>
                <w:b/>
                <w:lang w:val="en-GB"/>
              </w:rPr>
            </w:pPr>
            <w:r w:rsidRPr="00712DCA">
              <w:rPr>
                <w:b/>
                <w:lang w:val="en-GB"/>
              </w:rPr>
              <w:t>Discipline section, topic*</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329" w:rsidRPr="00712DCA" w:rsidRDefault="00914329" w:rsidP="00896378">
            <w:pPr>
              <w:pStyle w:val="21"/>
              <w:widowControl w:val="0"/>
              <w:ind w:left="0" w:firstLine="0"/>
              <w:jc w:val="center"/>
              <w:rPr>
                <w:lang w:val="en-GB"/>
              </w:rPr>
            </w:pPr>
            <w:r w:rsidRPr="00712DCA">
              <w:rPr>
                <w:b/>
                <w:lang w:val="en-GB"/>
              </w:rPr>
              <w:t xml:space="preserve">Content </w:t>
            </w:r>
          </w:p>
        </w:tc>
      </w:tr>
      <w:tr w:rsidR="00914329" w:rsidRPr="00712DCA"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914329" w:rsidRPr="00712DCA" w:rsidRDefault="00914329" w:rsidP="00896378">
            <w:pPr>
              <w:jc w:val="center"/>
              <w:rPr>
                <w:b/>
                <w:lang w:val="en-GB"/>
              </w:rPr>
            </w:pPr>
            <w:bookmarkStart w:id="1" w:name="_Hlk316825168"/>
            <w:r w:rsidRPr="00712DCA">
              <w:rPr>
                <w:b/>
                <w:lang w:val="en-GB"/>
              </w:rPr>
              <w:t>Р1</w:t>
            </w:r>
          </w:p>
        </w:tc>
        <w:tc>
          <w:tcPr>
            <w:tcW w:w="3041" w:type="dxa"/>
            <w:tcBorders>
              <w:top w:val="single" w:sz="4" w:space="0" w:color="000000"/>
              <w:left w:val="single" w:sz="4" w:space="0" w:color="000000"/>
              <w:bottom w:val="single" w:sz="4" w:space="0" w:color="000000"/>
            </w:tcBorders>
            <w:shd w:val="clear" w:color="auto" w:fill="auto"/>
            <w:vAlign w:val="center"/>
          </w:tcPr>
          <w:p w:rsidR="00914329" w:rsidRPr="00712DCA" w:rsidRDefault="007425FA" w:rsidP="00896378">
            <w:pPr>
              <w:pStyle w:val="21"/>
              <w:widowControl w:val="0"/>
              <w:ind w:left="0" w:firstLine="59"/>
              <w:rPr>
                <w:lang w:val="en-GB"/>
              </w:rPr>
            </w:pPr>
            <w:r w:rsidRPr="00712DCA">
              <w:rPr>
                <w:lang w:val="en-GB"/>
              </w:rPr>
              <w:t>Thermal power plants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5FA" w:rsidRPr="00712DCA" w:rsidRDefault="007425FA" w:rsidP="007425FA">
            <w:pPr>
              <w:pStyle w:val="21"/>
              <w:widowControl w:val="0"/>
              <w:ind w:left="59" w:firstLine="0"/>
              <w:rPr>
                <w:lang w:val="en-GB"/>
              </w:rPr>
            </w:pPr>
            <w:r w:rsidRPr="00712DCA">
              <w:rPr>
                <w:lang w:val="en-GB"/>
              </w:rPr>
              <w:t>Electrification and its development in Russia. Energy resources and the fuel and energy balance of the country. Unified energy system and its national economic importance. The structure of Russia’s energy capacities.</w:t>
            </w:r>
          </w:p>
          <w:p w:rsidR="00914329" w:rsidRPr="00712DCA" w:rsidRDefault="007425FA" w:rsidP="007425FA">
            <w:pPr>
              <w:pStyle w:val="21"/>
              <w:widowControl w:val="0"/>
              <w:ind w:left="0" w:firstLine="59"/>
              <w:rPr>
                <w:lang w:val="en-GB"/>
              </w:rPr>
            </w:pPr>
            <w:r w:rsidRPr="00712DCA">
              <w:rPr>
                <w:lang w:val="en-GB"/>
              </w:rPr>
              <w:t>Classification and the process flow designs of thermal power plants of various types. Determination of heat, steam and fuel costs for separate and combined energy supply methods. Electrical and thermal loads and their coverage.</w:t>
            </w:r>
          </w:p>
        </w:tc>
      </w:tr>
      <w:tr w:rsidR="00914329" w:rsidRPr="00E14F44"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914329" w:rsidRPr="00712DCA" w:rsidRDefault="00914329" w:rsidP="00896378">
            <w:pPr>
              <w:jc w:val="center"/>
              <w:rPr>
                <w:b/>
                <w:lang w:val="en-GB"/>
              </w:rPr>
            </w:pPr>
            <w:r w:rsidRPr="00712DCA">
              <w:rPr>
                <w:b/>
                <w:lang w:val="en-GB"/>
              </w:rPr>
              <w:t>Р2</w:t>
            </w:r>
          </w:p>
        </w:tc>
        <w:tc>
          <w:tcPr>
            <w:tcW w:w="3041" w:type="dxa"/>
            <w:tcBorders>
              <w:top w:val="single" w:sz="4" w:space="0" w:color="000000"/>
              <w:left w:val="single" w:sz="4" w:space="0" w:color="000000"/>
              <w:bottom w:val="single" w:sz="4" w:space="0" w:color="000000"/>
            </w:tcBorders>
            <w:shd w:val="clear" w:color="auto" w:fill="auto"/>
            <w:vAlign w:val="center"/>
          </w:tcPr>
          <w:p w:rsidR="00914329" w:rsidRPr="00712DCA" w:rsidRDefault="007425FA" w:rsidP="007425FA">
            <w:pPr>
              <w:pStyle w:val="21"/>
              <w:widowControl w:val="0"/>
              <w:ind w:left="0" w:firstLine="0"/>
              <w:rPr>
                <w:lang w:val="en-GB"/>
              </w:rPr>
            </w:pPr>
            <w:r w:rsidRPr="00712DCA">
              <w:rPr>
                <w:lang w:val="en-GB"/>
              </w:rPr>
              <w:t>Thermal process flow designs of TPPs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329" w:rsidRPr="00712DCA" w:rsidRDefault="007425FA" w:rsidP="007425FA">
            <w:pPr>
              <w:pStyle w:val="21"/>
              <w:widowControl w:val="0"/>
              <w:ind w:left="0" w:firstLine="0"/>
              <w:rPr>
                <w:highlight w:val="yellow"/>
                <w:lang w:val="en-GB"/>
              </w:rPr>
            </w:pPr>
            <w:r w:rsidRPr="00712DCA">
              <w:rPr>
                <w:lang w:val="en-GB"/>
              </w:rPr>
              <w:t>Thermal process flow designs of steam turbine power plants and their computations. The heat balance diagrams of gas-turbine and steam-gas plants and their computations. District heat supply systems. The power plant process water supply.</w:t>
            </w:r>
          </w:p>
        </w:tc>
      </w:tr>
      <w:tr w:rsidR="00914329" w:rsidRPr="00E14F44"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914329" w:rsidRPr="00712DCA" w:rsidRDefault="00914329" w:rsidP="00896378">
            <w:pPr>
              <w:jc w:val="center"/>
              <w:rPr>
                <w:b/>
                <w:lang w:val="en-GB"/>
              </w:rPr>
            </w:pPr>
            <w:r w:rsidRPr="00712DCA">
              <w:rPr>
                <w:b/>
                <w:lang w:val="en-GB"/>
              </w:rPr>
              <w:t>Р3</w:t>
            </w:r>
          </w:p>
        </w:tc>
        <w:tc>
          <w:tcPr>
            <w:tcW w:w="3041" w:type="dxa"/>
            <w:tcBorders>
              <w:top w:val="single" w:sz="4" w:space="0" w:color="000000"/>
              <w:left w:val="single" w:sz="4" w:space="0" w:color="000000"/>
              <w:bottom w:val="single" w:sz="4" w:space="0" w:color="000000"/>
            </w:tcBorders>
            <w:shd w:val="clear" w:color="auto" w:fill="auto"/>
            <w:vAlign w:val="center"/>
          </w:tcPr>
          <w:p w:rsidR="00914329" w:rsidRPr="00712DCA" w:rsidRDefault="0015264A" w:rsidP="0015264A">
            <w:pPr>
              <w:pStyle w:val="21"/>
              <w:widowControl w:val="0"/>
              <w:ind w:left="0" w:firstLine="0"/>
              <w:rPr>
                <w:lang w:val="en-GB"/>
              </w:rPr>
            </w:pPr>
            <w:r w:rsidRPr="00712DCA">
              <w:rPr>
                <w:lang w:val="en-GB"/>
              </w:rPr>
              <w:t>Basic equipment of thermal power plants, their units and modules.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64A" w:rsidRPr="00712DCA" w:rsidRDefault="0015264A" w:rsidP="0015264A">
            <w:pPr>
              <w:pStyle w:val="21"/>
              <w:widowControl w:val="0"/>
              <w:ind w:left="0" w:firstLine="0"/>
              <w:rPr>
                <w:lang w:val="en-GB"/>
              </w:rPr>
            </w:pPr>
            <w:r w:rsidRPr="00712DCA">
              <w:rPr>
                <w:lang w:val="en-GB"/>
              </w:rPr>
              <w:t>The general classification and characteristics of modern energy and heat-generating boiler units. The main methods of burning organic fuels of various types. The thermal balance and efficiency of a boiler unit.</w:t>
            </w:r>
          </w:p>
          <w:p w:rsidR="0015264A" w:rsidRPr="00712DCA" w:rsidRDefault="0015264A" w:rsidP="0015264A">
            <w:pPr>
              <w:pStyle w:val="21"/>
              <w:widowControl w:val="0"/>
              <w:ind w:left="0" w:firstLine="0"/>
              <w:rPr>
                <w:lang w:val="en-GB"/>
              </w:rPr>
            </w:pPr>
            <w:r w:rsidRPr="00712DCA">
              <w:rPr>
                <w:lang w:val="en-GB"/>
              </w:rPr>
              <w:t>Principal thermal flow diagrams of steam-turbine units of condensation power plants and CHP plants. The main losses and efficiency factors of the turbine stage and the turbine plant as a whole.</w:t>
            </w:r>
          </w:p>
          <w:p w:rsidR="0015264A" w:rsidRPr="00712DCA" w:rsidRDefault="0015264A" w:rsidP="0015264A">
            <w:pPr>
              <w:pStyle w:val="21"/>
              <w:widowControl w:val="0"/>
              <w:ind w:left="0" w:firstLine="0"/>
              <w:rPr>
                <w:lang w:val="en-GB"/>
              </w:rPr>
            </w:pPr>
            <w:r w:rsidRPr="00712DCA">
              <w:rPr>
                <w:lang w:val="en-GB"/>
              </w:rPr>
              <w:t>The methods of delivery of organic fuel of various types. The classification, composition and technical characteristics of fuel and its impact on the flow design and equipment of the power plant fuel economy. Elements of the furnace process theory. Fundamentals of the theory of combustion. Information on the kinetics of chemical reactions.</w:t>
            </w:r>
          </w:p>
          <w:p w:rsidR="00914329" w:rsidRPr="00712DCA" w:rsidRDefault="0015264A" w:rsidP="0015264A">
            <w:pPr>
              <w:pStyle w:val="21"/>
              <w:widowControl w:val="0"/>
              <w:ind w:left="0" w:firstLine="0"/>
              <w:rPr>
                <w:highlight w:val="yellow"/>
                <w:lang w:val="en-GB"/>
              </w:rPr>
            </w:pPr>
            <w:r w:rsidRPr="00712DCA">
              <w:rPr>
                <w:lang w:val="en-GB"/>
              </w:rPr>
              <w:t>The aerodynamic basis for fuel combustion. Regularities of the propagation of turbulent gas jets. The combustion of solid, liquid and gaseous fuels. The main environmental impact of TPPs; the impact of various combustion technologies. The prospects for joint operation of TPPs and power generation facilities through non-traditional and renewable sources.</w:t>
            </w:r>
          </w:p>
        </w:tc>
      </w:tr>
      <w:tr w:rsidR="003F77FE" w:rsidRPr="00E14F44"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3F77FE" w:rsidRPr="00712DCA" w:rsidRDefault="003F77FE" w:rsidP="003F77FE">
            <w:pPr>
              <w:jc w:val="center"/>
              <w:rPr>
                <w:b/>
                <w:lang w:val="en-GB"/>
              </w:rPr>
            </w:pPr>
            <w:r w:rsidRPr="00712DCA">
              <w:rPr>
                <w:b/>
                <w:lang w:val="en-GB"/>
              </w:rPr>
              <w:lastRenderedPageBreak/>
              <w:t>Р4</w:t>
            </w:r>
          </w:p>
        </w:tc>
        <w:tc>
          <w:tcPr>
            <w:tcW w:w="3041" w:type="dxa"/>
            <w:tcBorders>
              <w:top w:val="single" w:sz="4" w:space="0" w:color="000000"/>
              <w:left w:val="single" w:sz="4" w:space="0" w:color="000000"/>
              <w:bottom w:val="single" w:sz="4" w:space="0" w:color="000000"/>
            </w:tcBorders>
            <w:shd w:val="clear" w:color="auto" w:fill="auto"/>
            <w:vAlign w:val="center"/>
          </w:tcPr>
          <w:p w:rsidR="003F77FE" w:rsidRPr="00712DCA" w:rsidRDefault="00F130EC" w:rsidP="00F130EC">
            <w:pPr>
              <w:pStyle w:val="21"/>
              <w:widowControl w:val="0"/>
              <w:ind w:left="0" w:firstLine="0"/>
              <w:rPr>
                <w:lang w:val="en-GB"/>
              </w:rPr>
            </w:pPr>
            <w:r w:rsidRPr="00712DCA">
              <w:rPr>
                <w:lang w:val="en-GB"/>
              </w:rPr>
              <w:t>Use of the fluidised bed and devices with swirling flows in heat power engineering</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0EC" w:rsidRPr="00712DCA" w:rsidRDefault="00F130EC" w:rsidP="00A9374E">
            <w:pPr>
              <w:pStyle w:val="21"/>
              <w:widowControl w:val="0"/>
              <w:ind w:left="0" w:firstLine="0"/>
              <w:rPr>
                <w:lang w:val="en-GB"/>
              </w:rPr>
            </w:pPr>
            <w:r w:rsidRPr="00712DCA">
              <w:rPr>
                <w:lang w:val="en-GB"/>
              </w:rPr>
              <w:t xml:space="preserve">The main characteristics of solid particles and a </w:t>
            </w:r>
            <w:r w:rsidR="00A9374E" w:rsidRPr="00712DCA">
              <w:rPr>
                <w:lang w:val="en-GB"/>
              </w:rPr>
              <w:t xml:space="preserve">granular material </w:t>
            </w:r>
            <w:r w:rsidRPr="00712DCA">
              <w:rPr>
                <w:lang w:val="en-GB"/>
              </w:rPr>
              <w:t xml:space="preserve">layer. Hydrodynamics of the blown </w:t>
            </w:r>
            <w:r w:rsidR="00A9374E" w:rsidRPr="00712DCA">
              <w:rPr>
                <w:lang w:val="en-GB"/>
              </w:rPr>
              <w:t>layer. Combustion in the fluidis</w:t>
            </w:r>
            <w:r w:rsidRPr="00712DCA">
              <w:rPr>
                <w:lang w:val="en-GB"/>
              </w:rPr>
              <w:t>ed bed of solid, liquid and gaseous fuels. Boilers with boiling and circulating fluidized bed.</w:t>
            </w:r>
          </w:p>
          <w:p w:rsidR="00F130EC" w:rsidRPr="00712DCA" w:rsidRDefault="00F130EC" w:rsidP="00A9374E">
            <w:pPr>
              <w:pStyle w:val="21"/>
              <w:widowControl w:val="0"/>
              <w:ind w:left="0" w:firstLine="0"/>
              <w:rPr>
                <w:lang w:val="en-GB"/>
              </w:rPr>
            </w:pPr>
            <w:r w:rsidRPr="00712DCA">
              <w:rPr>
                <w:lang w:val="en-GB"/>
              </w:rPr>
              <w:t xml:space="preserve">Aerodynamics of a swirling flow </w:t>
            </w:r>
            <w:r w:rsidR="00A9374E" w:rsidRPr="00712DCA">
              <w:rPr>
                <w:lang w:val="en-GB"/>
              </w:rPr>
              <w:t>in cyclone-vortex chambers</w:t>
            </w:r>
            <w:r w:rsidRPr="00712DCA">
              <w:rPr>
                <w:lang w:val="en-GB"/>
              </w:rPr>
              <w:t xml:space="preserve">. The stamping process in swirling (vortex) torches of furnaces of </w:t>
            </w:r>
            <w:r w:rsidR="00A9374E" w:rsidRPr="00712DCA">
              <w:rPr>
                <w:lang w:val="en-GB"/>
              </w:rPr>
              <w:t>various types. Vortex burners</w:t>
            </w:r>
            <w:r w:rsidRPr="00712DCA">
              <w:rPr>
                <w:lang w:val="en-GB"/>
              </w:rPr>
              <w:t xml:space="preserve">, their purpose, characteristics and purpose of use. The structure of a swirling torch of the main types of </w:t>
            </w:r>
            <w:r w:rsidR="00A9374E" w:rsidRPr="00712DCA">
              <w:rPr>
                <w:lang w:val="en-GB"/>
              </w:rPr>
              <w:t>vortex burners</w:t>
            </w:r>
            <w:r w:rsidRPr="00712DCA">
              <w:rPr>
                <w:lang w:val="en-GB"/>
              </w:rPr>
              <w:t>.</w:t>
            </w:r>
          </w:p>
          <w:p w:rsidR="003F77FE" w:rsidRPr="00712DCA" w:rsidRDefault="00F130EC" w:rsidP="00A9374E">
            <w:pPr>
              <w:pStyle w:val="21"/>
              <w:widowControl w:val="0"/>
              <w:ind w:left="0" w:firstLine="0"/>
              <w:rPr>
                <w:highlight w:val="yellow"/>
                <w:lang w:val="en-GB"/>
              </w:rPr>
            </w:pPr>
            <w:r w:rsidRPr="00712DCA">
              <w:rPr>
                <w:lang w:val="en-GB"/>
              </w:rPr>
              <w:t xml:space="preserve">The </w:t>
            </w:r>
            <w:r w:rsidR="00A9374E" w:rsidRPr="00712DCA">
              <w:rPr>
                <w:lang w:val="en-GB"/>
              </w:rPr>
              <w:t>relation between</w:t>
            </w:r>
            <w:r w:rsidRPr="00712DCA">
              <w:rPr>
                <w:lang w:val="en-GB"/>
              </w:rPr>
              <w:t xml:space="preserve"> the </w:t>
            </w:r>
            <w:r w:rsidR="00A9374E" w:rsidRPr="00712DCA">
              <w:rPr>
                <w:lang w:val="en-GB"/>
              </w:rPr>
              <w:t>environmental</w:t>
            </w:r>
            <w:r w:rsidRPr="00712DCA">
              <w:rPr>
                <w:lang w:val="en-GB"/>
              </w:rPr>
              <w:t xml:space="preserve"> safety of fuel combustion </w:t>
            </w:r>
            <w:r w:rsidR="00A9374E" w:rsidRPr="00712DCA">
              <w:rPr>
                <w:lang w:val="en-GB"/>
              </w:rPr>
              <w:t>and</w:t>
            </w:r>
            <w:r w:rsidRPr="00712DCA">
              <w:rPr>
                <w:lang w:val="en-GB"/>
              </w:rPr>
              <w:t xml:space="preserve"> the characteristics of the torch </w:t>
            </w:r>
            <w:r w:rsidR="00A9374E" w:rsidRPr="00712DCA">
              <w:rPr>
                <w:lang w:val="en-GB"/>
              </w:rPr>
              <w:t xml:space="preserve">and furnace </w:t>
            </w:r>
            <w:r w:rsidRPr="00712DCA">
              <w:rPr>
                <w:lang w:val="en-GB"/>
              </w:rPr>
              <w:t>torches.</w:t>
            </w:r>
          </w:p>
        </w:tc>
      </w:tr>
      <w:tr w:rsidR="003F77FE" w:rsidRPr="00E14F44" w:rsidTr="003F77FE">
        <w:trPr>
          <w:trHeight w:val="540"/>
        </w:trPr>
        <w:tc>
          <w:tcPr>
            <w:tcW w:w="1109" w:type="dxa"/>
            <w:tcBorders>
              <w:top w:val="single" w:sz="4" w:space="0" w:color="000000"/>
              <w:left w:val="single" w:sz="4" w:space="0" w:color="000000"/>
              <w:bottom w:val="single" w:sz="4" w:space="0" w:color="000000"/>
            </w:tcBorders>
            <w:shd w:val="clear" w:color="auto" w:fill="auto"/>
          </w:tcPr>
          <w:p w:rsidR="003F77FE" w:rsidRPr="00712DCA" w:rsidRDefault="003F77FE" w:rsidP="003F77FE">
            <w:pPr>
              <w:jc w:val="center"/>
              <w:rPr>
                <w:b/>
                <w:lang w:val="en-GB"/>
              </w:rPr>
            </w:pPr>
            <w:r w:rsidRPr="00712DCA">
              <w:rPr>
                <w:b/>
                <w:lang w:val="en-GB"/>
              </w:rPr>
              <w:t>Р5</w:t>
            </w:r>
          </w:p>
        </w:tc>
        <w:tc>
          <w:tcPr>
            <w:tcW w:w="3041" w:type="dxa"/>
            <w:tcBorders>
              <w:top w:val="single" w:sz="4" w:space="0" w:color="000000"/>
              <w:left w:val="single" w:sz="4" w:space="0" w:color="000000"/>
              <w:bottom w:val="single" w:sz="4" w:space="0" w:color="000000"/>
            </w:tcBorders>
            <w:shd w:val="clear" w:color="auto" w:fill="auto"/>
            <w:vAlign w:val="center"/>
          </w:tcPr>
          <w:p w:rsidR="003F77FE" w:rsidRPr="00712DCA" w:rsidRDefault="00A9374E" w:rsidP="00A9374E">
            <w:pPr>
              <w:pStyle w:val="21"/>
              <w:widowControl w:val="0"/>
              <w:ind w:left="0" w:firstLine="0"/>
              <w:rPr>
                <w:lang w:val="en-GB"/>
              </w:rPr>
            </w:pPr>
            <w:r w:rsidRPr="00712DCA">
              <w:rPr>
                <w:lang w:val="en-GB"/>
              </w:rPr>
              <w:t>Non-traditional methods of using fuels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374E" w:rsidRPr="00712DCA" w:rsidRDefault="00A9374E" w:rsidP="00A9374E">
            <w:pPr>
              <w:pStyle w:val="21"/>
              <w:widowControl w:val="0"/>
              <w:ind w:left="59" w:firstLine="0"/>
              <w:rPr>
                <w:lang w:val="en-GB"/>
              </w:rPr>
            </w:pPr>
            <w:r w:rsidRPr="00712DCA">
              <w:rPr>
                <w:lang w:val="en-GB"/>
              </w:rPr>
              <w:t>Thermal processing of solid fuels. The essence and types of gasification processes. Types and features of gas generators and applications of artificial gases.</w:t>
            </w:r>
          </w:p>
          <w:p w:rsidR="003F77FE" w:rsidRPr="00712DCA" w:rsidRDefault="00A9374E" w:rsidP="00A9374E">
            <w:pPr>
              <w:pStyle w:val="21"/>
              <w:widowControl w:val="0"/>
              <w:ind w:left="0" w:firstLine="59"/>
              <w:rPr>
                <w:highlight w:val="yellow"/>
                <w:lang w:val="en-GB"/>
              </w:rPr>
            </w:pPr>
            <w:r w:rsidRPr="00712DCA">
              <w:rPr>
                <w:lang w:val="en-GB"/>
              </w:rPr>
              <w:t>The process-related and environmental aspects of the operation of power equipment with in-cycle gasification on low-calorific fossil fuels and biomass. The use of solar energy to heat water and generate electricity.</w:t>
            </w:r>
          </w:p>
        </w:tc>
      </w:tr>
      <w:bookmarkEnd w:id="1"/>
    </w:tbl>
    <w:p w:rsidR="00E00509" w:rsidRPr="00712DCA" w:rsidRDefault="00E00509" w:rsidP="00564549">
      <w:pPr>
        <w:rPr>
          <w:lang w:val="en-GB"/>
        </w:rPr>
      </w:pPr>
    </w:p>
    <w:p w:rsidR="00396D5A" w:rsidRPr="00712DCA" w:rsidRDefault="00396D5A" w:rsidP="00396D5A">
      <w:pPr>
        <w:rPr>
          <w:b/>
          <w:bCs/>
          <w:lang w:val="en-GB"/>
        </w:rPr>
      </w:pPr>
      <w:r w:rsidRPr="00712DCA">
        <w:rPr>
          <w:b/>
          <w:bCs/>
          <w:lang w:val="en-GB"/>
        </w:rPr>
        <w:t>3. PROCEDURES FOR THE LEARNING OUTCOME MONITORING AND EVALUATION</w:t>
      </w:r>
    </w:p>
    <w:p w:rsidR="00396D5A" w:rsidRPr="00712DCA" w:rsidRDefault="00396D5A" w:rsidP="00396D5A">
      <w:pPr>
        <w:rPr>
          <w:lang w:val="en-GB"/>
        </w:rPr>
      </w:pPr>
    </w:p>
    <w:p w:rsidR="00324860" w:rsidRPr="00712DCA" w:rsidRDefault="00396D5A" w:rsidP="00396D5A">
      <w:pPr>
        <w:rPr>
          <w:lang w:val="en-GB"/>
        </w:rPr>
      </w:pPr>
      <w:r w:rsidRPr="00712DCA">
        <w:rPr>
          <w:lang w:val="en-GB"/>
        </w:rPr>
        <w:t>The discipline provides for the final attestation in the form of a test.</w:t>
      </w:r>
    </w:p>
    <w:p w:rsidR="00324860" w:rsidRPr="00712DCA" w:rsidRDefault="00324860" w:rsidP="00564549">
      <w:pPr>
        <w:rPr>
          <w:lang w:val="en-GB"/>
        </w:rPr>
      </w:pPr>
    </w:p>
    <w:p w:rsidR="00FA1DA1" w:rsidRPr="00712DCA" w:rsidRDefault="00FA1DA1" w:rsidP="00FA1DA1">
      <w:pPr>
        <w:rPr>
          <w:b/>
          <w:bCs/>
          <w:lang w:val="en-GB"/>
        </w:rPr>
      </w:pPr>
      <w:r w:rsidRPr="00712DCA">
        <w:rPr>
          <w:b/>
          <w:bCs/>
          <w:lang w:val="en-GB"/>
        </w:rPr>
        <w:t>List of sample questions for a test</w:t>
      </w:r>
    </w:p>
    <w:p w:rsidR="00FA1DA1" w:rsidRPr="00712DCA" w:rsidRDefault="00FA1DA1" w:rsidP="00FA1DA1">
      <w:pPr>
        <w:rPr>
          <w:lang w:val="en-GB"/>
        </w:rPr>
      </w:pPr>
      <w:r w:rsidRPr="00712DCA">
        <w:rPr>
          <w:lang w:val="en-GB"/>
        </w:rPr>
        <w:t>1. Electrification and its development in Russia. The role of the Russian power engineering in the global energy industry.</w:t>
      </w:r>
    </w:p>
    <w:p w:rsidR="00FA1DA1" w:rsidRPr="00712DCA" w:rsidRDefault="00FA1DA1" w:rsidP="00FA1DA1">
      <w:pPr>
        <w:rPr>
          <w:lang w:val="en-GB"/>
        </w:rPr>
      </w:pPr>
      <w:r w:rsidRPr="00712DCA">
        <w:rPr>
          <w:lang w:val="en-GB"/>
        </w:rPr>
        <w:t>2. Classification and process flow designs of various kind of thermal power plants. Determination of heat, steam and fuel costs for separate and combined methods of energy supply.</w:t>
      </w:r>
    </w:p>
    <w:p w:rsidR="00FA1DA1" w:rsidRPr="00712DCA" w:rsidRDefault="00FA1DA1" w:rsidP="00FA1DA1">
      <w:pPr>
        <w:rPr>
          <w:lang w:val="en-GB"/>
        </w:rPr>
      </w:pPr>
      <w:r w:rsidRPr="00712DCA">
        <w:rPr>
          <w:lang w:val="en-GB"/>
        </w:rPr>
        <w:t>3. Applied thermal designs of thermal power plants and their characteristics. Schemes of heating network and make-up water at the CHP.</w:t>
      </w:r>
    </w:p>
    <w:p w:rsidR="00FA1DA1" w:rsidRPr="00712DCA" w:rsidRDefault="00FA1DA1" w:rsidP="00FA1DA1">
      <w:pPr>
        <w:rPr>
          <w:lang w:val="en-GB"/>
        </w:rPr>
      </w:pPr>
      <w:r w:rsidRPr="00712DCA">
        <w:rPr>
          <w:lang w:val="en-GB"/>
        </w:rPr>
        <w:t>4. Applicable thermal flow designs of gas turbine and combined-cycle plants and their energy characteristics.</w:t>
      </w:r>
    </w:p>
    <w:p w:rsidR="00FA1DA1" w:rsidRPr="00712DCA" w:rsidRDefault="00FA1DA1" w:rsidP="00FA1DA1">
      <w:pPr>
        <w:rPr>
          <w:lang w:val="en-GB"/>
        </w:rPr>
      </w:pPr>
      <w:r w:rsidRPr="00712DCA">
        <w:rPr>
          <w:lang w:val="en-GB"/>
        </w:rPr>
        <w:t>5. The main heat supply systems and their characteristics. The main machinery of the heat supply system. Applied heat-transfer media and their energy characteristics.</w:t>
      </w:r>
    </w:p>
    <w:p w:rsidR="00FA1DA1" w:rsidRPr="00712DCA" w:rsidRDefault="00FA1DA1" w:rsidP="00FA1DA1">
      <w:pPr>
        <w:rPr>
          <w:lang w:val="en-GB"/>
        </w:rPr>
      </w:pPr>
      <w:r w:rsidRPr="00712DCA">
        <w:rPr>
          <w:lang w:val="en-GB"/>
        </w:rPr>
        <w:t>6. Waste heat removal methods. Water balance of condensation power plants and CHP plants. Water supply sources and systems and their characteristics.</w:t>
      </w:r>
    </w:p>
    <w:p w:rsidR="00FA1DA1" w:rsidRPr="00712DCA" w:rsidRDefault="00FA1DA1" w:rsidP="00FA1DA1">
      <w:pPr>
        <w:rPr>
          <w:lang w:val="en-GB"/>
        </w:rPr>
      </w:pPr>
      <w:r w:rsidRPr="00712DCA">
        <w:rPr>
          <w:lang w:val="en-GB"/>
        </w:rPr>
        <w:t>7. General classification and characteristics of modern energy and heat-generating boilers.</w:t>
      </w:r>
    </w:p>
    <w:p w:rsidR="00FA1DA1" w:rsidRPr="00712DCA" w:rsidRDefault="00FA1DA1" w:rsidP="00FA1DA1">
      <w:pPr>
        <w:rPr>
          <w:lang w:val="en-GB"/>
        </w:rPr>
      </w:pPr>
      <w:r w:rsidRPr="00712DCA">
        <w:rPr>
          <w:lang w:val="en-GB"/>
        </w:rPr>
        <w:t>8. The main methods for burning organic fuels of various types. Heat balance and the efficiency of a boiler unit.</w:t>
      </w:r>
    </w:p>
    <w:p w:rsidR="00FA1DA1" w:rsidRPr="00712DCA" w:rsidRDefault="00FA1DA1" w:rsidP="00FA1DA1">
      <w:pPr>
        <w:rPr>
          <w:lang w:val="en-GB"/>
        </w:rPr>
      </w:pPr>
      <w:r w:rsidRPr="00712DCA">
        <w:rPr>
          <w:lang w:val="en-GB"/>
        </w:rPr>
        <w:t>9. Principal thermal flow designs of steam-turbine units of condensation power plants and CHP plants. Classification and main types of turbines of thermal power plants and nuclear power plants.</w:t>
      </w:r>
    </w:p>
    <w:p w:rsidR="00FA1DA1" w:rsidRPr="00712DCA" w:rsidRDefault="00FA1DA1" w:rsidP="00FA1DA1">
      <w:pPr>
        <w:rPr>
          <w:lang w:val="en-GB"/>
        </w:rPr>
      </w:pPr>
      <w:r w:rsidRPr="00712DCA">
        <w:rPr>
          <w:lang w:val="en-GB"/>
        </w:rPr>
        <w:t>10. Main losses and efficiency factors of the turbine stage and turbine plant as a whole.</w:t>
      </w:r>
    </w:p>
    <w:p w:rsidR="00FA1DA1" w:rsidRPr="00712DCA" w:rsidRDefault="00FA1DA1" w:rsidP="00FA1DA1">
      <w:pPr>
        <w:rPr>
          <w:lang w:val="en-GB"/>
        </w:rPr>
      </w:pPr>
      <w:r w:rsidRPr="00712DCA">
        <w:rPr>
          <w:lang w:val="en-GB"/>
        </w:rPr>
        <w:t>11. Classification, composition and technical characteristics of fuel and its effect on the flow design and machinery of the fuel economy of a power plant.</w:t>
      </w:r>
    </w:p>
    <w:p w:rsidR="00FA1DA1" w:rsidRPr="00712DCA" w:rsidRDefault="00FA1DA1" w:rsidP="00FA1DA1">
      <w:pPr>
        <w:rPr>
          <w:lang w:val="en-GB"/>
        </w:rPr>
      </w:pPr>
      <w:r w:rsidRPr="00712DCA">
        <w:rPr>
          <w:lang w:val="en-GB"/>
        </w:rPr>
        <w:lastRenderedPageBreak/>
        <w:t>12. Elements of the theory of furnace processes. Fundamentals of the combustion theory. Information on the kinetics of chemical reactions.</w:t>
      </w:r>
    </w:p>
    <w:p w:rsidR="00FA1DA1" w:rsidRPr="00712DCA" w:rsidRDefault="00FA1DA1" w:rsidP="00FA1DA1">
      <w:pPr>
        <w:rPr>
          <w:lang w:val="en-GB"/>
        </w:rPr>
      </w:pPr>
      <w:r w:rsidRPr="00712DCA">
        <w:rPr>
          <w:lang w:val="en-GB"/>
        </w:rPr>
        <w:t xml:space="preserve">13. Aerodynamic basis </w:t>
      </w:r>
      <w:r w:rsidR="0052423E" w:rsidRPr="00712DCA">
        <w:rPr>
          <w:lang w:val="en-GB"/>
        </w:rPr>
        <w:t>for</w:t>
      </w:r>
      <w:r w:rsidRPr="00712DCA">
        <w:rPr>
          <w:lang w:val="en-GB"/>
        </w:rPr>
        <w:t xml:space="preserve"> </w:t>
      </w:r>
      <w:r w:rsidR="0052423E" w:rsidRPr="00712DCA">
        <w:rPr>
          <w:lang w:val="en-GB"/>
        </w:rPr>
        <w:t xml:space="preserve">the </w:t>
      </w:r>
      <w:r w:rsidRPr="00712DCA">
        <w:rPr>
          <w:lang w:val="en-GB"/>
        </w:rPr>
        <w:t xml:space="preserve">fuel combustion. Regularities of the </w:t>
      </w:r>
      <w:r w:rsidR="0052423E" w:rsidRPr="00712DCA">
        <w:rPr>
          <w:lang w:val="en-GB"/>
        </w:rPr>
        <w:t>transmission</w:t>
      </w:r>
      <w:r w:rsidRPr="00712DCA">
        <w:rPr>
          <w:lang w:val="en-GB"/>
        </w:rPr>
        <w:t xml:space="preserve"> of turbulent gas jets.</w:t>
      </w:r>
    </w:p>
    <w:p w:rsidR="00FA1DA1" w:rsidRPr="00712DCA" w:rsidRDefault="00FA1DA1" w:rsidP="00FA1DA1">
      <w:pPr>
        <w:rPr>
          <w:lang w:val="en-GB"/>
        </w:rPr>
      </w:pPr>
      <w:r w:rsidRPr="00712DCA">
        <w:rPr>
          <w:lang w:val="en-GB"/>
        </w:rPr>
        <w:t xml:space="preserve">14. The main environmental impacts of TPPs; the impact of various combustion technologies. </w:t>
      </w:r>
      <w:r w:rsidR="0052423E" w:rsidRPr="00712DCA">
        <w:rPr>
          <w:lang w:val="en-GB"/>
        </w:rPr>
        <w:t>The relation between</w:t>
      </w:r>
      <w:r w:rsidRPr="00712DCA">
        <w:rPr>
          <w:lang w:val="en-GB"/>
        </w:rPr>
        <w:t xml:space="preserve"> the type and </w:t>
      </w:r>
      <w:r w:rsidR="0052423E" w:rsidRPr="00712DCA">
        <w:rPr>
          <w:lang w:val="en-GB"/>
        </w:rPr>
        <w:t>flow designs</w:t>
      </w:r>
      <w:r w:rsidRPr="00712DCA">
        <w:rPr>
          <w:lang w:val="en-GB"/>
        </w:rPr>
        <w:t xml:space="preserve"> of TPPs </w:t>
      </w:r>
      <w:r w:rsidR="0052423E" w:rsidRPr="00712DCA">
        <w:rPr>
          <w:lang w:val="en-GB"/>
        </w:rPr>
        <w:t>and</w:t>
      </w:r>
      <w:r w:rsidRPr="00712DCA">
        <w:rPr>
          <w:lang w:val="en-GB"/>
        </w:rPr>
        <w:t xml:space="preserve"> the problems of impact on soil, atmosphere, </w:t>
      </w:r>
      <w:r w:rsidR="0052423E" w:rsidRPr="00712DCA">
        <w:rPr>
          <w:lang w:val="en-GB"/>
        </w:rPr>
        <w:t xml:space="preserve">hydrosphere </w:t>
      </w:r>
      <w:r w:rsidRPr="00712DCA">
        <w:rPr>
          <w:lang w:val="en-GB"/>
        </w:rPr>
        <w:t>and climate.</w:t>
      </w:r>
    </w:p>
    <w:p w:rsidR="00FA1DA1" w:rsidRPr="00712DCA" w:rsidRDefault="00FA1DA1" w:rsidP="00FA1DA1">
      <w:pPr>
        <w:rPr>
          <w:lang w:val="en-GB"/>
        </w:rPr>
      </w:pPr>
      <w:r w:rsidRPr="00712DCA">
        <w:rPr>
          <w:lang w:val="en-GB"/>
        </w:rPr>
        <w:t>1</w:t>
      </w:r>
      <w:r w:rsidR="0052423E" w:rsidRPr="00712DCA">
        <w:rPr>
          <w:lang w:val="en-GB"/>
        </w:rPr>
        <w:t>5. Use of fluidised bed in heat-and-</w:t>
      </w:r>
      <w:r w:rsidRPr="00712DCA">
        <w:rPr>
          <w:lang w:val="en-GB"/>
        </w:rPr>
        <w:t xml:space="preserve">power engineering. The main characteristics of solid particles and </w:t>
      </w:r>
      <w:r w:rsidR="0052423E" w:rsidRPr="00712DCA">
        <w:rPr>
          <w:lang w:val="en-GB"/>
        </w:rPr>
        <w:t xml:space="preserve">granular material </w:t>
      </w:r>
      <w:r w:rsidRPr="00712DCA">
        <w:rPr>
          <w:lang w:val="en-GB"/>
        </w:rPr>
        <w:t>layer.</w:t>
      </w:r>
    </w:p>
    <w:p w:rsidR="00FA1DA1" w:rsidRPr="00712DCA" w:rsidRDefault="0052423E" w:rsidP="00FA1DA1">
      <w:pPr>
        <w:rPr>
          <w:lang w:val="en-GB"/>
        </w:rPr>
      </w:pPr>
      <w:r w:rsidRPr="00712DCA">
        <w:rPr>
          <w:lang w:val="en-GB"/>
        </w:rPr>
        <w:t>16. Combustion in the fluidis</w:t>
      </w:r>
      <w:r w:rsidR="00FA1DA1" w:rsidRPr="00712DCA">
        <w:rPr>
          <w:lang w:val="en-GB"/>
        </w:rPr>
        <w:t>ed bed of solid, liquid and gaseous fuels. The combustion mechanism.</w:t>
      </w:r>
    </w:p>
    <w:p w:rsidR="00FA1DA1" w:rsidRPr="00712DCA" w:rsidRDefault="00FA1DA1" w:rsidP="00FA1DA1">
      <w:pPr>
        <w:rPr>
          <w:lang w:val="en-GB"/>
        </w:rPr>
      </w:pPr>
      <w:r w:rsidRPr="00712DCA">
        <w:rPr>
          <w:lang w:val="en-GB"/>
        </w:rPr>
        <w:t>17. Aerodynamics of a swirling flow in cyclone-vortex chambers (</w:t>
      </w:r>
      <w:r w:rsidR="0052423E" w:rsidRPr="00712DCA">
        <w:rPr>
          <w:lang w:val="en-GB"/>
        </w:rPr>
        <w:t>CVC</w:t>
      </w:r>
      <w:r w:rsidRPr="00712DCA">
        <w:rPr>
          <w:lang w:val="en-GB"/>
        </w:rPr>
        <w:t xml:space="preserve">). The connection between the basic design characteristics of </w:t>
      </w:r>
      <w:r w:rsidR="0052423E" w:rsidRPr="00712DCA">
        <w:rPr>
          <w:lang w:val="en-GB"/>
        </w:rPr>
        <w:t>a CVC</w:t>
      </w:r>
      <w:r w:rsidRPr="00712DCA">
        <w:rPr>
          <w:lang w:val="en-GB"/>
        </w:rPr>
        <w:t xml:space="preserve">, the structure of the formed flow and the turbulent transfer in it with the features of the design of the </w:t>
      </w:r>
      <w:r w:rsidR="0052423E" w:rsidRPr="00712DCA">
        <w:rPr>
          <w:lang w:val="en-GB"/>
        </w:rPr>
        <w:t>CVC</w:t>
      </w:r>
      <w:r w:rsidRPr="00712DCA">
        <w:rPr>
          <w:lang w:val="en-GB"/>
        </w:rPr>
        <w:t>.</w:t>
      </w:r>
    </w:p>
    <w:p w:rsidR="00FA1DA1" w:rsidRPr="00712DCA" w:rsidRDefault="00FA1DA1" w:rsidP="00FA1DA1">
      <w:pPr>
        <w:rPr>
          <w:lang w:val="en-GB"/>
        </w:rPr>
      </w:pPr>
      <w:r w:rsidRPr="00712DCA">
        <w:rPr>
          <w:lang w:val="en-GB"/>
        </w:rPr>
        <w:t xml:space="preserve">18. The firing process in swirling (vortex) torches of furnaces of </w:t>
      </w:r>
      <w:r w:rsidR="0052423E" w:rsidRPr="00712DCA">
        <w:rPr>
          <w:lang w:val="en-GB"/>
        </w:rPr>
        <w:t>various</w:t>
      </w:r>
      <w:r w:rsidRPr="00712DCA">
        <w:rPr>
          <w:lang w:val="en-GB"/>
        </w:rPr>
        <w:t xml:space="preserve"> types.</w:t>
      </w:r>
    </w:p>
    <w:p w:rsidR="00FA1DA1" w:rsidRPr="00712DCA" w:rsidRDefault="00FA1DA1" w:rsidP="00FA1DA1">
      <w:pPr>
        <w:rPr>
          <w:lang w:val="en-GB"/>
        </w:rPr>
      </w:pPr>
      <w:r w:rsidRPr="00712DCA">
        <w:rPr>
          <w:lang w:val="en-GB"/>
        </w:rPr>
        <w:t>19. Vortex burners (</w:t>
      </w:r>
      <w:r w:rsidR="0052423E" w:rsidRPr="00712DCA">
        <w:rPr>
          <w:lang w:val="en-GB"/>
        </w:rPr>
        <w:t>VB</w:t>
      </w:r>
      <w:r w:rsidRPr="00712DCA">
        <w:rPr>
          <w:lang w:val="en-GB"/>
        </w:rPr>
        <w:t xml:space="preserve">), their purpose, characteristics and purpose of use. The structure of a swirling torch of the main types of </w:t>
      </w:r>
      <w:r w:rsidR="0052423E" w:rsidRPr="00712DCA">
        <w:rPr>
          <w:lang w:val="en-GB"/>
        </w:rPr>
        <w:t>VB</w:t>
      </w:r>
      <w:r w:rsidRPr="00712DCA">
        <w:rPr>
          <w:lang w:val="en-GB"/>
        </w:rPr>
        <w:t>.</w:t>
      </w:r>
    </w:p>
    <w:p w:rsidR="00FA1DA1" w:rsidRPr="00712DCA" w:rsidRDefault="00FA1DA1" w:rsidP="00FA1DA1">
      <w:pPr>
        <w:rPr>
          <w:lang w:val="en-GB"/>
        </w:rPr>
      </w:pPr>
      <w:r w:rsidRPr="00712DCA">
        <w:rPr>
          <w:lang w:val="en-GB"/>
        </w:rPr>
        <w:t xml:space="preserve">20. Relationship </w:t>
      </w:r>
      <w:r w:rsidR="0052423E" w:rsidRPr="00712DCA">
        <w:rPr>
          <w:lang w:val="en-GB"/>
        </w:rPr>
        <w:t>between</w:t>
      </w:r>
      <w:r w:rsidRPr="00712DCA">
        <w:rPr>
          <w:lang w:val="en-GB"/>
        </w:rPr>
        <w:t xml:space="preserve"> the environmental safety of fuel combustion </w:t>
      </w:r>
      <w:r w:rsidR="0052423E" w:rsidRPr="00712DCA">
        <w:rPr>
          <w:lang w:val="en-GB"/>
        </w:rPr>
        <w:t>and</w:t>
      </w:r>
      <w:r w:rsidRPr="00712DCA">
        <w:rPr>
          <w:lang w:val="en-GB"/>
        </w:rPr>
        <w:t xml:space="preserve"> the characteristics of torch and furnace torches.</w:t>
      </w:r>
    </w:p>
    <w:p w:rsidR="00FA1DA1" w:rsidRPr="00712DCA" w:rsidRDefault="00FA1DA1" w:rsidP="00FA1DA1">
      <w:pPr>
        <w:rPr>
          <w:lang w:val="en-GB"/>
        </w:rPr>
      </w:pPr>
      <w:r w:rsidRPr="00712DCA">
        <w:rPr>
          <w:lang w:val="en-GB"/>
        </w:rPr>
        <w:t>2</w:t>
      </w:r>
      <w:r w:rsidR="0052423E" w:rsidRPr="00712DCA">
        <w:rPr>
          <w:lang w:val="en-GB"/>
        </w:rPr>
        <w:t>1</w:t>
      </w:r>
      <w:r w:rsidRPr="00712DCA">
        <w:rPr>
          <w:lang w:val="en-GB"/>
        </w:rPr>
        <w:t>. Thermal processing of solid fuels. Essence and types of gasification processes.</w:t>
      </w:r>
    </w:p>
    <w:p w:rsidR="00FA1DA1" w:rsidRPr="00712DCA" w:rsidRDefault="00FA1DA1" w:rsidP="00FA1DA1">
      <w:pPr>
        <w:rPr>
          <w:lang w:val="en-GB"/>
        </w:rPr>
      </w:pPr>
      <w:r w:rsidRPr="00712DCA">
        <w:rPr>
          <w:lang w:val="en-GB"/>
        </w:rPr>
        <w:t>2</w:t>
      </w:r>
      <w:r w:rsidR="0052423E" w:rsidRPr="00712DCA">
        <w:rPr>
          <w:lang w:val="en-GB"/>
        </w:rPr>
        <w:t>2</w:t>
      </w:r>
      <w:r w:rsidRPr="00712DCA">
        <w:rPr>
          <w:lang w:val="en-GB"/>
        </w:rPr>
        <w:t>. Technolog</w:t>
      </w:r>
      <w:r w:rsidR="0052423E" w:rsidRPr="00712DCA">
        <w:rPr>
          <w:lang w:val="en-GB"/>
        </w:rPr>
        <w:t>y-related</w:t>
      </w:r>
      <w:r w:rsidRPr="00712DCA">
        <w:rPr>
          <w:lang w:val="en-GB"/>
        </w:rPr>
        <w:t xml:space="preserve"> and </w:t>
      </w:r>
      <w:r w:rsidR="0052423E" w:rsidRPr="00712DCA">
        <w:rPr>
          <w:lang w:val="en-GB"/>
        </w:rPr>
        <w:t>environmental</w:t>
      </w:r>
      <w:r w:rsidRPr="00712DCA">
        <w:rPr>
          <w:lang w:val="en-GB"/>
        </w:rPr>
        <w:t xml:space="preserve"> aspects of the </w:t>
      </w:r>
      <w:r w:rsidR="0052423E" w:rsidRPr="00712DCA">
        <w:rPr>
          <w:lang w:val="en-GB"/>
        </w:rPr>
        <w:t xml:space="preserve">power machinery </w:t>
      </w:r>
      <w:r w:rsidRPr="00712DCA">
        <w:rPr>
          <w:lang w:val="en-GB"/>
        </w:rPr>
        <w:t>operation with in-cycle gasification on low-calorific fossil fuels and biomass.</w:t>
      </w:r>
    </w:p>
    <w:p w:rsidR="00FA1DA1" w:rsidRPr="00712DCA" w:rsidRDefault="0052423E" w:rsidP="00FA1DA1">
      <w:pPr>
        <w:rPr>
          <w:lang w:val="en-GB"/>
        </w:rPr>
      </w:pPr>
      <w:r w:rsidRPr="00712DCA">
        <w:rPr>
          <w:lang w:val="en-GB"/>
        </w:rPr>
        <w:t>23</w:t>
      </w:r>
      <w:r w:rsidR="00FA1DA1" w:rsidRPr="00712DCA">
        <w:rPr>
          <w:lang w:val="en-GB"/>
        </w:rPr>
        <w:t>. Use of solar energy to heat water and generate electricity.</w:t>
      </w:r>
    </w:p>
    <w:p w:rsidR="005D276C" w:rsidRPr="00712DCA" w:rsidRDefault="005D276C" w:rsidP="00564549">
      <w:pPr>
        <w:rPr>
          <w:lang w:val="en-GB"/>
        </w:rPr>
      </w:pPr>
    </w:p>
    <w:p w:rsidR="00712DCA" w:rsidRPr="00712DCA" w:rsidRDefault="00712DCA" w:rsidP="00712DCA">
      <w:pPr>
        <w:rPr>
          <w:b/>
          <w:bCs/>
          <w:lang w:val="en-GB"/>
        </w:rPr>
      </w:pPr>
      <w:r w:rsidRPr="00712DCA">
        <w:rPr>
          <w:b/>
          <w:bCs/>
          <w:lang w:val="en-GB"/>
        </w:rPr>
        <w:t>Databases, information, reference and search systems</w:t>
      </w:r>
    </w:p>
    <w:p w:rsidR="00712DCA" w:rsidRPr="00712DCA" w:rsidRDefault="00712DCA" w:rsidP="00712DCA">
      <w:pPr>
        <w:rPr>
          <w:lang w:val="en-GB"/>
        </w:rPr>
      </w:pPr>
      <w:r w:rsidRPr="00712DCA">
        <w:rPr>
          <w:lang w:val="en-GB"/>
        </w:rPr>
        <w:t>1. http://www.google.com and others.</w:t>
      </w:r>
    </w:p>
    <w:p w:rsidR="00712DCA" w:rsidRPr="00712DCA" w:rsidRDefault="00712DCA" w:rsidP="00712DCA">
      <w:pPr>
        <w:rPr>
          <w:lang w:val="en-GB"/>
        </w:rPr>
      </w:pPr>
      <w:r w:rsidRPr="00712DCA">
        <w:rPr>
          <w:lang w:val="en-GB"/>
        </w:rPr>
        <w:t>2. The official website of the Ministry of Energy of the Russian Federation: http://minenergo.gov.ru</w:t>
      </w:r>
    </w:p>
    <w:p w:rsidR="005D276C" w:rsidRPr="00712DCA" w:rsidRDefault="005D276C" w:rsidP="00564549">
      <w:pPr>
        <w:rPr>
          <w:lang w:val="en-GB"/>
        </w:rPr>
      </w:pPr>
    </w:p>
    <w:sectPr w:rsidR="005D276C" w:rsidRPr="00712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8"/>
    <w:multiLevelType w:val="singleLevel"/>
    <w:tmpl w:val="00000008"/>
    <w:name w:val="WW8Num18"/>
    <w:lvl w:ilvl="0">
      <w:start w:val="1"/>
      <w:numFmt w:val="decimal"/>
      <w:lvlText w:val="1.%1."/>
      <w:lvlJc w:val="left"/>
      <w:pPr>
        <w:tabs>
          <w:tab w:val="num" w:pos="720"/>
        </w:tabs>
        <w:ind w:left="720" w:hanging="360"/>
      </w:pPr>
      <w:rPr>
        <w:rFonts w:ascii="Times New Roman" w:hAnsi="Times New Roman" w:cs="Times New Roman" w:hint="default"/>
        <w:b/>
        <w:bCs w:val="0"/>
        <w:i w:val="0"/>
        <w:iCs w:val="0"/>
        <w:sz w:val="24"/>
        <w:szCs w:val="24"/>
        <w:lang w:val="ru-RU"/>
      </w:rPr>
    </w:lvl>
  </w:abstractNum>
  <w:abstractNum w:abstractNumId="2" w15:restartNumberingAfterBreak="0">
    <w:nsid w:val="0A906F8B"/>
    <w:multiLevelType w:val="hybridMultilevel"/>
    <w:tmpl w:val="10444F24"/>
    <w:lvl w:ilvl="0" w:tplc="B150F0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DB0422"/>
    <w:multiLevelType w:val="hybridMultilevel"/>
    <w:tmpl w:val="755CBDFE"/>
    <w:lvl w:ilvl="0" w:tplc="34FE40AC">
      <w:start w:val="1"/>
      <w:numFmt w:val="decimal"/>
      <w:lvlText w:val="%1."/>
      <w:lvlJc w:val="left"/>
      <w:pPr>
        <w:tabs>
          <w:tab w:val="num" w:pos="720"/>
        </w:tabs>
        <w:ind w:left="720" w:hanging="360"/>
      </w:pPr>
      <w:rPr>
        <w:rFonts w:ascii="Times New Roman" w:hAnsi="Times New Roman" w:hint="default"/>
        <w:kern w:val="32"/>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59D4E9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7F1228D6"/>
    <w:multiLevelType w:val="hybridMultilevel"/>
    <w:tmpl w:val="24A8966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549"/>
    <w:rsid w:val="0015264A"/>
    <w:rsid w:val="00247B7F"/>
    <w:rsid w:val="00324860"/>
    <w:rsid w:val="00396D5A"/>
    <w:rsid w:val="003E2973"/>
    <w:rsid w:val="003F77FE"/>
    <w:rsid w:val="0052423E"/>
    <w:rsid w:val="00564549"/>
    <w:rsid w:val="005D276C"/>
    <w:rsid w:val="005E6696"/>
    <w:rsid w:val="00711E63"/>
    <w:rsid w:val="00712DCA"/>
    <w:rsid w:val="007425FA"/>
    <w:rsid w:val="00775567"/>
    <w:rsid w:val="00806118"/>
    <w:rsid w:val="00914329"/>
    <w:rsid w:val="00996F9D"/>
    <w:rsid w:val="009F0ACB"/>
    <w:rsid w:val="00A66838"/>
    <w:rsid w:val="00A9374E"/>
    <w:rsid w:val="00AB17B4"/>
    <w:rsid w:val="00AC2CE3"/>
    <w:rsid w:val="00C448E0"/>
    <w:rsid w:val="00D1036D"/>
    <w:rsid w:val="00D90F45"/>
    <w:rsid w:val="00DA2028"/>
    <w:rsid w:val="00DB0E98"/>
    <w:rsid w:val="00E00509"/>
    <w:rsid w:val="00E14F44"/>
    <w:rsid w:val="00E26A68"/>
    <w:rsid w:val="00F130EC"/>
    <w:rsid w:val="00FA1DA1"/>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B2A88-7001-46A7-B1E5-3284679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549"/>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564549"/>
    <w:pPr>
      <w:keepNext/>
      <w:numPr>
        <w:numId w:val="1"/>
      </w:numPr>
      <w:suppressAutoHyphens/>
      <w:spacing w:before="240" w:after="120"/>
      <w:ind w:left="431" w:hanging="431"/>
      <w:jc w:val="center"/>
      <w:outlineLvl w:val="0"/>
    </w:pPr>
    <w:rPr>
      <w:b/>
      <w:bCs/>
      <w:caps/>
      <w:kern w:val="32"/>
      <w:sz w:val="28"/>
      <w:szCs w:val="32"/>
    </w:rPr>
  </w:style>
  <w:style w:type="paragraph" w:styleId="2">
    <w:name w:val="heading 2"/>
    <w:basedOn w:val="a"/>
    <w:next w:val="a"/>
    <w:link w:val="20"/>
    <w:qFormat/>
    <w:rsid w:val="00564549"/>
    <w:pPr>
      <w:keepNext/>
      <w:widowControl w:val="0"/>
      <w:numPr>
        <w:ilvl w:val="1"/>
        <w:numId w:val="1"/>
      </w:numPr>
      <w:autoSpaceDE w:val="0"/>
      <w:autoSpaceDN w:val="0"/>
      <w:adjustRightInd w:val="0"/>
      <w:spacing w:before="240" w:after="60"/>
      <w:outlineLvl w:val="1"/>
    </w:pPr>
    <w:rPr>
      <w:b/>
      <w:bCs/>
      <w:iCs/>
      <w:sz w:val="28"/>
      <w:szCs w:val="28"/>
    </w:rPr>
  </w:style>
  <w:style w:type="paragraph" w:styleId="3">
    <w:name w:val="heading 3"/>
    <w:basedOn w:val="a"/>
    <w:next w:val="a"/>
    <w:link w:val="30"/>
    <w:qFormat/>
    <w:rsid w:val="00564549"/>
    <w:pPr>
      <w:keepNext/>
      <w:numPr>
        <w:ilvl w:val="2"/>
        <w:numId w:val="1"/>
      </w:numPr>
      <w:spacing w:before="240" w:after="60"/>
      <w:outlineLvl w:val="2"/>
    </w:pPr>
    <w:rPr>
      <w:bCs/>
      <w:szCs w:val="26"/>
    </w:rPr>
  </w:style>
  <w:style w:type="paragraph" w:styleId="4">
    <w:name w:val="heading 4"/>
    <w:basedOn w:val="a"/>
    <w:next w:val="a"/>
    <w:link w:val="40"/>
    <w:unhideWhenUsed/>
    <w:qFormat/>
    <w:rsid w:val="00564549"/>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549"/>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56454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5645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6454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56454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549"/>
    <w:rPr>
      <w:rFonts w:ascii="Times New Roman" w:eastAsia="Times New Roman" w:hAnsi="Times New Roman" w:cs="Times New Roman"/>
      <w:b/>
      <w:bCs/>
      <w:caps/>
      <w:kern w:val="32"/>
      <w:sz w:val="28"/>
      <w:szCs w:val="32"/>
      <w:lang w:eastAsia="ru-RU"/>
    </w:rPr>
  </w:style>
  <w:style w:type="character" w:customStyle="1" w:styleId="20">
    <w:name w:val="Заголовок 2 Знак"/>
    <w:basedOn w:val="a0"/>
    <w:link w:val="2"/>
    <w:rsid w:val="00564549"/>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rsid w:val="00564549"/>
    <w:rPr>
      <w:rFonts w:ascii="Times New Roman" w:eastAsia="Times New Roman" w:hAnsi="Times New Roman" w:cs="Times New Roman"/>
      <w:bCs/>
      <w:sz w:val="24"/>
      <w:szCs w:val="26"/>
      <w:lang w:eastAsia="ru-RU"/>
    </w:rPr>
  </w:style>
  <w:style w:type="character" w:customStyle="1" w:styleId="40">
    <w:name w:val="Заголовок 4 Знак"/>
    <w:basedOn w:val="a0"/>
    <w:link w:val="4"/>
    <w:rsid w:val="0056454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6454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564549"/>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56454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56454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564549"/>
    <w:rPr>
      <w:rFonts w:asciiTheme="majorHAnsi" w:eastAsiaTheme="majorEastAsia" w:hAnsiTheme="majorHAnsi" w:cstheme="majorBidi"/>
      <w:i/>
      <w:iCs/>
      <w:color w:val="404040" w:themeColor="text1" w:themeTint="BF"/>
      <w:sz w:val="20"/>
      <w:szCs w:val="20"/>
      <w:lang w:eastAsia="ru-RU"/>
    </w:rPr>
  </w:style>
  <w:style w:type="paragraph" w:customStyle="1" w:styleId="ConsPlusNormal">
    <w:name w:val="ConsPlusNormal"/>
    <w:uiPriority w:val="99"/>
    <w:rsid w:val="005645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pt">
    <w:name w:val="Основной текст + 12 pt"/>
    <w:aliases w:val="Полужирный,Основной текст + 9,5 pt,Основной текст + 8,Курсив,Интервал -1 pt,Основной текст + Calibri,11,Основной текст + 10,Основной текст (26) + 11"/>
    <w:basedOn w:val="a0"/>
    <w:rsid w:val="0056454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1"/>
    <w:basedOn w:val="a0"/>
    <w:rsid w:val="0056454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List Paragraph"/>
    <w:basedOn w:val="a"/>
    <w:uiPriority w:val="34"/>
    <w:qFormat/>
    <w:rsid w:val="00806118"/>
    <w:pPr>
      <w:ind w:left="708"/>
      <w:jc w:val="left"/>
    </w:pPr>
    <w:rPr>
      <w:sz w:val="28"/>
    </w:rPr>
  </w:style>
  <w:style w:type="character" w:customStyle="1" w:styleId="a4">
    <w:name w:val="Основной текст + Полужирный"/>
    <w:basedOn w:val="a0"/>
    <w:rsid w:val="00E005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1">
    <w:name w:val="Список 21"/>
    <w:basedOn w:val="a"/>
    <w:rsid w:val="00914329"/>
    <w:pPr>
      <w:ind w:left="566" w:hanging="283"/>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85CD-85D7-44B6-A40F-5C4C7426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Полякова Виктория Владимировна</cp:lastModifiedBy>
  <cp:revision>25</cp:revision>
  <dcterms:created xsi:type="dcterms:W3CDTF">2017-11-01T15:15:00Z</dcterms:created>
  <dcterms:modified xsi:type="dcterms:W3CDTF">2017-12-26T13:22:00Z</dcterms:modified>
</cp:coreProperties>
</file>